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93588F1" w14:textId="77777777" w:rsidR="0092646E" w:rsidRPr="00692B34" w:rsidRDefault="0092646E" w:rsidP="00692B34">
      <w:pPr>
        <w:tabs>
          <w:tab w:val="left" w:pos="3870"/>
          <w:tab w:val="center" w:pos="4680"/>
        </w:tabs>
        <w:rPr>
          <w:rFonts w:asciiTheme="minorHAnsi" w:hAnsiTheme="minorHAnsi" w:cstheme="minorHAnsi"/>
          <w:b/>
          <w:bCs/>
          <w:iCs/>
          <w:sz w:val="32"/>
          <w:szCs w:val="32"/>
        </w:rPr>
      </w:pPr>
    </w:p>
    <w:p w14:paraId="35D353B4" w14:textId="5A4C74AE" w:rsidR="0092646E" w:rsidRPr="00692B34" w:rsidRDefault="0092646E" w:rsidP="007A71AC">
      <w:pPr>
        <w:tabs>
          <w:tab w:val="left" w:pos="3870"/>
          <w:tab w:val="center" w:pos="4680"/>
        </w:tabs>
        <w:jc w:val="center"/>
        <w:rPr>
          <w:rFonts w:asciiTheme="minorHAnsi" w:hAnsiTheme="minorHAnsi" w:cstheme="minorHAnsi"/>
          <w:b/>
          <w:bCs/>
          <w:iCs/>
          <w:sz w:val="32"/>
          <w:szCs w:val="32"/>
        </w:rPr>
      </w:pPr>
      <w:r w:rsidRPr="00692B34">
        <w:rPr>
          <w:rFonts w:asciiTheme="minorHAnsi" w:hAnsiTheme="minorHAnsi" w:cstheme="minorHAnsi"/>
          <w:b/>
          <w:bCs/>
          <w:iCs/>
          <w:sz w:val="32"/>
          <w:szCs w:val="32"/>
        </w:rPr>
        <w:t>FY 20</w:t>
      </w:r>
      <w:r w:rsidR="00692B34">
        <w:rPr>
          <w:rFonts w:asciiTheme="minorHAnsi" w:hAnsiTheme="minorHAnsi" w:cstheme="minorHAnsi"/>
          <w:b/>
          <w:bCs/>
          <w:iCs/>
          <w:sz w:val="32"/>
          <w:szCs w:val="32"/>
        </w:rPr>
        <w:t>23</w:t>
      </w:r>
      <w:r w:rsidR="00833FB6" w:rsidRPr="00692B34">
        <w:rPr>
          <w:rFonts w:asciiTheme="minorHAnsi" w:hAnsiTheme="minorHAnsi" w:cstheme="minorHAnsi"/>
          <w:b/>
          <w:bCs/>
          <w:iCs/>
          <w:sz w:val="32"/>
          <w:szCs w:val="32"/>
        </w:rPr>
        <w:t xml:space="preserve"> Comprehensive</w:t>
      </w:r>
    </w:p>
    <w:p w14:paraId="073EE52E" w14:textId="77777777" w:rsidR="0092646E" w:rsidRPr="00692B34" w:rsidRDefault="00E51F18" w:rsidP="007A71AC">
      <w:pPr>
        <w:jc w:val="center"/>
        <w:rPr>
          <w:rFonts w:asciiTheme="minorHAnsi" w:hAnsiTheme="minorHAnsi" w:cstheme="minorHAnsi"/>
          <w:b/>
          <w:bCs/>
          <w:sz w:val="32"/>
          <w:szCs w:val="32"/>
        </w:rPr>
      </w:pPr>
      <w:r w:rsidRPr="00692B34">
        <w:rPr>
          <w:rFonts w:asciiTheme="minorHAnsi" w:hAnsiTheme="minorHAnsi" w:cstheme="minorHAnsi"/>
          <w:b/>
          <w:bCs/>
          <w:sz w:val="32"/>
          <w:szCs w:val="32"/>
        </w:rPr>
        <w:t xml:space="preserve">Federal Annual Monitoring </w:t>
      </w:r>
      <w:r w:rsidR="0092646E" w:rsidRPr="00692B34">
        <w:rPr>
          <w:rFonts w:asciiTheme="minorHAnsi" w:hAnsiTheme="minorHAnsi" w:cstheme="minorHAnsi"/>
          <w:b/>
          <w:bCs/>
          <w:sz w:val="32"/>
          <w:szCs w:val="32"/>
        </w:rPr>
        <w:t>Evaluation (FAME) Report</w:t>
      </w:r>
    </w:p>
    <w:p w14:paraId="12EABF73" w14:textId="77777777" w:rsidR="0092646E" w:rsidRPr="00692B34" w:rsidRDefault="0092646E" w:rsidP="007A71AC">
      <w:pPr>
        <w:jc w:val="center"/>
        <w:rPr>
          <w:rFonts w:asciiTheme="minorHAnsi" w:hAnsiTheme="minorHAnsi" w:cstheme="minorHAnsi"/>
        </w:rPr>
      </w:pPr>
    </w:p>
    <w:p w14:paraId="11C32DC7" w14:textId="77777777" w:rsidR="0092646E" w:rsidRPr="00692B34" w:rsidRDefault="0092646E" w:rsidP="00692B34">
      <w:pPr>
        <w:rPr>
          <w:rFonts w:asciiTheme="minorHAnsi" w:hAnsiTheme="minorHAnsi" w:cstheme="minorHAnsi"/>
          <w:b/>
        </w:rPr>
      </w:pPr>
    </w:p>
    <w:p w14:paraId="07BFEF2F" w14:textId="415C069C" w:rsidR="0092646E" w:rsidRPr="00692B34" w:rsidRDefault="00692B34" w:rsidP="007A71AC">
      <w:pPr>
        <w:jc w:val="center"/>
        <w:rPr>
          <w:rFonts w:asciiTheme="minorHAnsi" w:hAnsiTheme="minorHAnsi" w:cstheme="minorHAnsi"/>
          <w:b/>
        </w:rPr>
      </w:pPr>
      <w:r w:rsidRPr="00692B34">
        <w:rPr>
          <w:rFonts w:asciiTheme="minorHAnsi" w:hAnsiTheme="minorHAnsi" w:cstheme="minorHAnsi"/>
          <w:b/>
        </w:rPr>
        <w:t>Virginia Occupational Safety and Health (VOSH) Program</w:t>
      </w:r>
    </w:p>
    <w:p w14:paraId="694780EA" w14:textId="77777777" w:rsidR="0092646E" w:rsidRPr="00692B34" w:rsidRDefault="0092646E" w:rsidP="007A71AC">
      <w:pPr>
        <w:jc w:val="center"/>
        <w:rPr>
          <w:rFonts w:asciiTheme="minorHAnsi" w:hAnsiTheme="minorHAnsi" w:cstheme="minorHAnsi"/>
          <w:bCs/>
        </w:rPr>
      </w:pPr>
    </w:p>
    <w:p w14:paraId="77297C9A" w14:textId="77777777" w:rsidR="0092646E" w:rsidRPr="00692B34" w:rsidRDefault="0092646E" w:rsidP="00692B34">
      <w:pPr>
        <w:rPr>
          <w:rFonts w:asciiTheme="minorHAnsi" w:hAnsiTheme="minorHAnsi" w:cstheme="minorHAnsi"/>
          <w:bCs/>
        </w:rPr>
      </w:pPr>
    </w:p>
    <w:p w14:paraId="0552AE6B" w14:textId="77777777" w:rsidR="0092646E" w:rsidRPr="00692B34" w:rsidRDefault="0092646E" w:rsidP="00692B34">
      <w:pPr>
        <w:rPr>
          <w:rFonts w:asciiTheme="minorHAnsi" w:hAnsiTheme="minorHAnsi" w:cstheme="minorHAnsi"/>
          <w:bCs/>
        </w:rPr>
      </w:pPr>
    </w:p>
    <w:p w14:paraId="4FF9F9C4" w14:textId="77777777" w:rsidR="0092646E" w:rsidRPr="00692B34" w:rsidRDefault="0092646E" w:rsidP="007A71AC">
      <w:pPr>
        <w:jc w:val="center"/>
        <w:rPr>
          <w:rFonts w:asciiTheme="minorHAnsi" w:hAnsiTheme="minorHAnsi" w:cstheme="minorHAnsi"/>
          <w:bCs/>
        </w:rPr>
      </w:pPr>
    </w:p>
    <w:p w14:paraId="43EFA533" w14:textId="068E3E4F" w:rsidR="0092646E" w:rsidRPr="00692B34" w:rsidRDefault="00692B34" w:rsidP="007A71AC">
      <w:pPr>
        <w:jc w:val="center"/>
        <w:rPr>
          <w:rFonts w:asciiTheme="minorHAnsi" w:hAnsiTheme="minorHAnsi" w:cstheme="minorHAnsi"/>
          <w:bCs/>
        </w:rPr>
      </w:pPr>
      <w:r>
        <w:rPr>
          <w:rFonts w:cs="Calibri"/>
          <w:bCs/>
          <w:noProof/>
          <w:color w:val="0070C0"/>
        </w:rPr>
        <w:drawing>
          <wp:inline distT="0" distB="0" distL="0" distR="0" wp14:anchorId="19F9023E" wp14:editId="00D7B814">
            <wp:extent cx="2804160" cy="1633855"/>
            <wp:effectExtent l="0" t="0" r="0" b="4445"/>
            <wp:docPr id="1" name="Picture 1" descr="Virginia Department of Labor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rginia Department of Labor Embl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4160" cy="1633855"/>
                    </a:xfrm>
                    <a:prstGeom prst="rect">
                      <a:avLst/>
                    </a:prstGeom>
                    <a:noFill/>
                  </pic:spPr>
                </pic:pic>
              </a:graphicData>
            </a:graphic>
          </wp:inline>
        </w:drawing>
      </w:r>
    </w:p>
    <w:p w14:paraId="5BA17CED" w14:textId="77777777" w:rsidR="0092646E" w:rsidRPr="00692B34" w:rsidRDefault="0092646E" w:rsidP="007A71AC">
      <w:pPr>
        <w:jc w:val="center"/>
        <w:rPr>
          <w:rFonts w:asciiTheme="minorHAnsi" w:hAnsiTheme="minorHAnsi" w:cstheme="minorHAnsi"/>
          <w:bCs/>
        </w:rPr>
      </w:pPr>
    </w:p>
    <w:p w14:paraId="46C48D23" w14:textId="77777777" w:rsidR="0092646E" w:rsidRPr="00692B34" w:rsidRDefault="0092646E" w:rsidP="00692B34">
      <w:pPr>
        <w:rPr>
          <w:rFonts w:asciiTheme="minorHAnsi" w:hAnsiTheme="minorHAnsi" w:cstheme="minorHAnsi"/>
          <w:b/>
        </w:rPr>
      </w:pPr>
    </w:p>
    <w:p w14:paraId="7D67523A" w14:textId="77777777" w:rsidR="0092646E" w:rsidRPr="00692B34" w:rsidRDefault="0092646E" w:rsidP="007A71AC">
      <w:pPr>
        <w:jc w:val="center"/>
        <w:rPr>
          <w:rFonts w:asciiTheme="minorHAnsi" w:hAnsiTheme="minorHAnsi" w:cstheme="minorHAnsi"/>
          <w:b/>
          <w:color w:val="3333CC"/>
        </w:rPr>
      </w:pPr>
    </w:p>
    <w:p w14:paraId="7FCA6517" w14:textId="78236BD7" w:rsidR="0092646E" w:rsidRPr="00692B34" w:rsidRDefault="0092646E" w:rsidP="007A71AC">
      <w:pPr>
        <w:tabs>
          <w:tab w:val="left" w:pos="720"/>
          <w:tab w:val="left" w:pos="1440"/>
          <w:tab w:val="left" w:pos="2160"/>
        </w:tabs>
        <w:jc w:val="center"/>
        <w:rPr>
          <w:rFonts w:asciiTheme="minorHAnsi" w:eastAsia="Batang" w:hAnsiTheme="minorHAnsi" w:cstheme="minorHAnsi"/>
          <w:b/>
          <w:sz w:val="28"/>
          <w:szCs w:val="28"/>
        </w:rPr>
      </w:pPr>
      <w:r w:rsidRPr="00692B34">
        <w:rPr>
          <w:rFonts w:asciiTheme="minorHAnsi" w:eastAsia="Batang" w:hAnsiTheme="minorHAnsi" w:cstheme="minorHAnsi"/>
          <w:b/>
          <w:sz w:val="28"/>
          <w:szCs w:val="28"/>
        </w:rPr>
        <w:t>Evaluation Period: October 1, 20</w:t>
      </w:r>
      <w:r w:rsidR="00692B34" w:rsidRPr="00692B34">
        <w:rPr>
          <w:rFonts w:asciiTheme="minorHAnsi" w:eastAsia="Batang" w:hAnsiTheme="minorHAnsi" w:cstheme="minorHAnsi"/>
          <w:b/>
          <w:sz w:val="28"/>
          <w:szCs w:val="28"/>
        </w:rPr>
        <w:t>22</w:t>
      </w:r>
      <w:r w:rsidRPr="00692B34">
        <w:rPr>
          <w:rFonts w:asciiTheme="minorHAnsi" w:eastAsia="Batang" w:hAnsiTheme="minorHAnsi" w:cstheme="minorHAnsi"/>
          <w:b/>
          <w:sz w:val="28"/>
          <w:szCs w:val="28"/>
        </w:rPr>
        <w:t xml:space="preserve"> – September 30, 20</w:t>
      </w:r>
      <w:r w:rsidR="00692B34" w:rsidRPr="00692B34">
        <w:rPr>
          <w:rFonts w:asciiTheme="minorHAnsi" w:eastAsia="Batang" w:hAnsiTheme="minorHAnsi" w:cstheme="minorHAnsi"/>
          <w:b/>
          <w:sz w:val="28"/>
          <w:szCs w:val="28"/>
        </w:rPr>
        <w:t>23</w:t>
      </w:r>
    </w:p>
    <w:p w14:paraId="12952476" w14:textId="77777777" w:rsidR="0092646E" w:rsidRPr="00692B34" w:rsidRDefault="0092646E" w:rsidP="007A71AC">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14:paraId="7EA47524" w14:textId="77777777" w:rsidR="0092646E" w:rsidRPr="00692B34" w:rsidRDefault="0092646E" w:rsidP="007A71AC">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14:paraId="062EE1B7" w14:textId="77777777" w:rsidR="0092646E" w:rsidRPr="00692B34" w:rsidRDefault="0092646E" w:rsidP="007A71AC">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14:paraId="4F95D1DE" w14:textId="77777777" w:rsidR="0092646E" w:rsidRPr="00692B34" w:rsidRDefault="0092646E" w:rsidP="007A71AC">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14:paraId="41A107D1" w14:textId="6C4EF0B1" w:rsidR="0092646E" w:rsidRPr="00692B34" w:rsidRDefault="002E1782" w:rsidP="007A71AC">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Batang" w:hAnsiTheme="minorHAnsi" w:cstheme="minorHAnsi"/>
          <w:b/>
          <w:bCs/>
        </w:rPr>
      </w:pPr>
      <w:r w:rsidRPr="00692B34">
        <w:rPr>
          <w:rFonts w:asciiTheme="minorHAnsi" w:eastAsia="Batang" w:hAnsiTheme="minorHAnsi" w:cstheme="minorHAnsi"/>
          <w:b/>
          <w:bCs/>
        </w:rPr>
        <w:t xml:space="preserve">Initial Approval Date:  </w:t>
      </w:r>
      <w:r w:rsidR="00692B34" w:rsidRPr="00692B34">
        <w:rPr>
          <w:rFonts w:asciiTheme="minorHAnsi" w:eastAsia="Batang" w:hAnsiTheme="minorHAnsi" w:cstheme="minorHAnsi"/>
          <w:b/>
          <w:bCs/>
        </w:rPr>
        <w:t>September 28, 1976</w:t>
      </w:r>
    </w:p>
    <w:p w14:paraId="59B5B26B" w14:textId="64008CE8" w:rsidR="0092646E" w:rsidRPr="00692B34" w:rsidRDefault="0092646E" w:rsidP="007A71AC">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Batang" w:hAnsiTheme="minorHAnsi" w:cstheme="minorHAnsi"/>
          <w:b/>
          <w:bCs/>
        </w:rPr>
      </w:pPr>
      <w:r w:rsidRPr="00692B34">
        <w:rPr>
          <w:rFonts w:asciiTheme="minorHAnsi" w:eastAsia="Batang" w:hAnsiTheme="minorHAnsi" w:cstheme="minorHAnsi"/>
          <w:b/>
          <w:bCs/>
        </w:rPr>
        <w:t xml:space="preserve">State Plan Certification Date:  </w:t>
      </w:r>
      <w:r w:rsidR="00692B34" w:rsidRPr="00692B34">
        <w:rPr>
          <w:rFonts w:asciiTheme="minorHAnsi" w:eastAsia="Batang" w:hAnsiTheme="minorHAnsi" w:cstheme="minorHAnsi"/>
          <w:b/>
          <w:bCs/>
        </w:rPr>
        <w:t>August 21, 1984</w:t>
      </w:r>
    </w:p>
    <w:p w14:paraId="2A8A9661" w14:textId="796E81DE" w:rsidR="0092646E" w:rsidRPr="00692B34" w:rsidRDefault="0092646E" w:rsidP="007A71AC">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bCs/>
        </w:rPr>
      </w:pPr>
      <w:r w:rsidRPr="00692B34">
        <w:rPr>
          <w:rFonts w:asciiTheme="minorHAnsi" w:eastAsia="Batang" w:hAnsiTheme="minorHAnsi" w:cstheme="minorHAnsi"/>
          <w:b/>
          <w:bCs/>
        </w:rPr>
        <w:t xml:space="preserve">Final Approval Date:  </w:t>
      </w:r>
      <w:r w:rsidR="00692B34" w:rsidRPr="00692B34">
        <w:rPr>
          <w:rFonts w:asciiTheme="minorHAnsi" w:eastAsia="Batang" w:hAnsiTheme="minorHAnsi" w:cstheme="minorHAnsi"/>
          <w:b/>
          <w:bCs/>
        </w:rPr>
        <w:t>November 30, 1988</w:t>
      </w:r>
    </w:p>
    <w:p w14:paraId="21B7C31C" w14:textId="77777777" w:rsidR="0092646E" w:rsidRPr="00692B34" w:rsidRDefault="0092646E" w:rsidP="007A71AC">
      <w:pPr>
        <w:rPr>
          <w:rFonts w:asciiTheme="minorHAnsi" w:hAnsiTheme="minorHAnsi" w:cstheme="minorHAnsi"/>
          <w:b/>
          <w:bCs/>
          <w:i/>
        </w:rPr>
      </w:pPr>
    </w:p>
    <w:p w14:paraId="21C4C1AC" w14:textId="77777777" w:rsidR="0092646E" w:rsidRPr="00692B34" w:rsidRDefault="0092646E" w:rsidP="007A71AC">
      <w:pPr>
        <w:jc w:val="center"/>
        <w:rPr>
          <w:rFonts w:asciiTheme="minorHAnsi" w:hAnsiTheme="minorHAnsi" w:cstheme="minorHAnsi"/>
          <w:b/>
          <w:bCs/>
          <w:i/>
        </w:rPr>
      </w:pPr>
    </w:p>
    <w:p w14:paraId="14469551" w14:textId="77777777" w:rsidR="0092646E" w:rsidRPr="00692B34" w:rsidRDefault="0092646E" w:rsidP="007A71AC">
      <w:pPr>
        <w:jc w:val="center"/>
        <w:rPr>
          <w:rFonts w:asciiTheme="minorHAnsi" w:hAnsiTheme="minorHAnsi" w:cstheme="minorHAnsi"/>
          <w:b/>
          <w:bCs/>
        </w:rPr>
      </w:pPr>
      <w:r w:rsidRPr="00692B34">
        <w:rPr>
          <w:rFonts w:asciiTheme="minorHAnsi" w:hAnsiTheme="minorHAnsi" w:cstheme="minorHAnsi"/>
          <w:b/>
          <w:bCs/>
        </w:rPr>
        <w:t>Prepared by:</w:t>
      </w:r>
    </w:p>
    <w:p w14:paraId="72DAEFE2" w14:textId="77777777" w:rsidR="0092646E" w:rsidRPr="00692B34" w:rsidRDefault="0092646E" w:rsidP="007A71AC">
      <w:pPr>
        <w:jc w:val="center"/>
        <w:rPr>
          <w:rFonts w:asciiTheme="minorHAnsi" w:hAnsiTheme="minorHAnsi" w:cstheme="minorHAnsi"/>
          <w:b/>
          <w:bCs/>
        </w:rPr>
      </w:pPr>
      <w:r w:rsidRPr="00692B34">
        <w:rPr>
          <w:rFonts w:asciiTheme="minorHAnsi" w:hAnsiTheme="minorHAnsi" w:cstheme="minorHAnsi"/>
          <w:b/>
          <w:bCs/>
        </w:rPr>
        <w:t xml:space="preserve">U. S. Department of Labor </w:t>
      </w:r>
    </w:p>
    <w:p w14:paraId="5431986D" w14:textId="77777777" w:rsidR="0092646E" w:rsidRPr="00692B34" w:rsidRDefault="0092646E" w:rsidP="007A71AC">
      <w:pPr>
        <w:jc w:val="center"/>
        <w:rPr>
          <w:rFonts w:asciiTheme="minorHAnsi" w:hAnsiTheme="minorHAnsi" w:cstheme="minorHAnsi"/>
          <w:b/>
          <w:bCs/>
        </w:rPr>
      </w:pPr>
      <w:r w:rsidRPr="00692B34">
        <w:rPr>
          <w:rFonts w:asciiTheme="minorHAnsi" w:hAnsiTheme="minorHAnsi" w:cstheme="minorHAnsi"/>
          <w:b/>
          <w:bCs/>
        </w:rPr>
        <w:t>Occupational Safety and Health Administration</w:t>
      </w:r>
    </w:p>
    <w:p w14:paraId="0DB17A06" w14:textId="4FDD91C5" w:rsidR="0092646E" w:rsidRPr="00692B34" w:rsidRDefault="0092646E" w:rsidP="007A71AC">
      <w:pPr>
        <w:jc w:val="center"/>
        <w:rPr>
          <w:rFonts w:asciiTheme="minorHAnsi" w:hAnsiTheme="minorHAnsi" w:cstheme="minorHAnsi"/>
          <w:b/>
          <w:bCs/>
        </w:rPr>
      </w:pPr>
      <w:r w:rsidRPr="00692B34">
        <w:rPr>
          <w:rFonts w:asciiTheme="minorHAnsi" w:hAnsiTheme="minorHAnsi" w:cstheme="minorHAnsi"/>
          <w:b/>
          <w:bCs/>
        </w:rPr>
        <w:t xml:space="preserve">Region </w:t>
      </w:r>
      <w:r w:rsidR="00692B34" w:rsidRPr="00692B34">
        <w:rPr>
          <w:rFonts w:asciiTheme="minorHAnsi" w:hAnsiTheme="minorHAnsi" w:cstheme="minorHAnsi"/>
          <w:b/>
          <w:bCs/>
        </w:rPr>
        <w:t>III</w:t>
      </w:r>
    </w:p>
    <w:p w14:paraId="6CA2E549" w14:textId="6400AD95" w:rsidR="0092646E" w:rsidRPr="00692B34" w:rsidRDefault="00692B34" w:rsidP="007A71AC">
      <w:pPr>
        <w:jc w:val="center"/>
        <w:rPr>
          <w:rFonts w:asciiTheme="minorHAnsi" w:hAnsiTheme="minorHAnsi" w:cstheme="minorHAnsi"/>
          <w:b/>
          <w:bCs/>
        </w:rPr>
      </w:pPr>
      <w:r w:rsidRPr="00692B34">
        <w:rPr>
          <w:rFonts w:asciiTheme="minorHAnsi" w:hAnsiTheme="minorHAnsi" w:cstheme="minorHAnsi"/>
          <w:b/>
          <w:bCs/>
        </w:rPr>
        <w:t>Philadelphia, Pennsylvania</w:t>
      </w:r>
    </w:p>
    <w:p w14:paraId="404308B2" w14:textId="77777777" w:rsidR="0092646E" w:rsidRDefault="0092646E" w:rsidP="007A71AC">
      <w:pPr>
        <w:ind w:left="360"/>
      </w:pPr>
    </w:p>
    <w:p w14:paraId="66B17326" w14:textId="77777777" w:rsidR="0092646E" w:rsidRDefault="0092646E" w:rsidP="007A71AC">
      <w:pPr>
        <w:ind w:left="360"/>
      </w:pPr>
    </w:p>
    <w:p w14:paraId="409B5484" w14:textId="77777777" w:rsidR="0092646E" w:rsidRDefault="0092646E" w:rsidP="007A71AC">
      <w:pPr>
        <w:ind w:left="360"/>
      </w:pPr>
    </w:p>
    <w:p w14:paraId="22063262" w14:textId="77777777" w:rsidR="0069437A" w:rsidRPr="008B1863" w:rsidRDefault="00F40E31" w:rsidP="007A71AC">
      <w:pPr>
        <w:ind w:left="360"/>
        <w:jc w:val="center"/>
      </w:pPr>
      <w:r>
        <w:rPr>
          <w:rFonts w:ascii="Arial" w:hAnsi="Arial" w:cs="Arial"/>
          <w:noProof/>
        </w:rPr>
        <w:drawing>
          <wp:inline distT="0" distB="0" distL="0" distR="0" wp14:anchorId="48A33F3B" wp14:editId="39BD873C">
            <wp:extent cx="1581150" cy="1009650"/>
            <wp:effectExtent l="0" t="0" r="0" b="0"/>
            <wp:docPr id="3" name="Picture 3" descr="center_col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nter_col_s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1009650"/>
                    </a:xfrm>
                    <a:prstGeom prst="rect">
                      <a:avLst/>
                    </a:prstGeom>
                    <a:noFill/>
                    <a:ln>
                      <a:noFill/>
                    </a:ln>
                  </pic:spPr>
                </pic:pic>
              </a:graphicData>
            </a:graphic>
          </wp:inline>
        </w:drawing>
      </w:r>
    </w:p>
    <w:p w14:paraId="60FB2C6B" w14:textId="4E0EE738" w:rsidR="005A5B9A" w:rsidRPr="0081725F" w:rsidRDefault="00692B34" w:rsidP="006C26E8">
      <w:pPr>
        <w:keepNext/>
        <w:keepLines/>
        <w:widowControl/>
        <w:autoSpaceDE/>
        <w:autoSpaceDN/>
        <w:adjustRightInd/>
        <w:spacing w:before="480"/>
        <w:jc w:val="center"/>
        <w:rPr>
          <w:rFonts w:asciiTheme="minorHAnsi" w:hAnsiTheme="minorHAnsi" w:cstheme="minorHAnsi"/>
          <w:b/>
          <w:bCs/>
          <w:sz w:val="32"/>
          <w:szCs w:val="32"/>
          <w:lang w:eastAsia="ja-JP"/>
        </w:rPr>
      </w:pPr>
      <w:r w:rsidRPr="0081725F">
        <w:rPr>
          <w:rFonts w:asciiTheme="minorHAnsi" w:hAnsiTheme="minorHAnsi" w:cstheme="minorHAnsi"/>
          <w:b/>
          <w:bCs/>
          <w:sz w:val="32"/>
          <w:szCs w:val="32"/>
          <w:lang w:eastAsia="ja-JP"/>
        </w:rPr>
        <w:lastRenderedPageBreak/>
        <w:t>Table of Contents</w:t>
      </w:r>
    </w:p>
    <w:p w14:paraId="1EE3EE39" w14:textId="77777777" w:rsidR="005A5B9A" w:rsidRPr="0081725F" w:rsidRDefault="005A5B9A" w:rsidP="007A71AC">
      <w:pPr>
        <w:rPr>
          <w:rFonts w:asciiTheme="minorHAnsi" w:hAnsiTheme="minorHAnsi" w:cstheme="minorHAnsi"/>
          <w:bCs/>
          <w:color w:val="0070C0"/>
          <w:sz w:val="32"/>
          <w:szCs w:val="32"/>
        </w:rPr>
      </w:pPr>
    </w:p>
    <w:p w14:paraId="2936C305" w14:textId="4953F217" w:rsidR="005A5B9A" w:rsidRPr="006C26E8" w:rsidRDefault="005A5B9A" w:rsidP="003A117C">
      <w:pPr>
        <w:widowControl/>
        <w:numPr>
          <w:ilvl w:val="0"/>
          <w:numId w:val="28"/>
        </w:numPr>
        <w:autoSpaceDE/>
        <w:autoSpaceDN/>
        <w:adjustRightInd/>
        <w:ind w:left="720"/>
        <w:jc w:val="both"/>
        <w:rPr>
          <w:rFonts w:asciiTheme="minorHAnsi" w:hAnsiTheme="minorHAnsi" w:cstheme="minorHAnsi"/>
        </w:rPr>
      </w:pPr>
      <w:r w:rsidRPr="006C26E8">
        <w:rPr>
          <w:rFonts w:asciiTheme="minorHAnsi" w:hAnsiTheme="minorHAnsi" w:cstheme="minorHAnsi"/>
        </w:rPr>
        <w:t>Executive Summary</w:t>
      </w:r>
      <w:r w:rsidR="006C26E8">
        <w:rPr>
          <w:rFonts w:asciiTheme="minorHAnsi" w:hAnsiTheme="minorHAnsi" w:cstheme="minorHAnsi"/>
        </w:rPr>
        <w:t xml:space="preserve"> </w:t>
      </w:r>
      <w:r w:rsidRPr="006C26E8">
        <w:rPr>
          <w:rFonts w:asciiTheme="minorHAnsi" w:hAnsiTheme="minorHAnsi" w:cstheme="minorHAnsi"/>
        </w:rPr>
        <w:t>………………………………………</w:t>
      </w:r>
      <w:r w:rsidR="003F6589" w:rsidRPr="006C26E8">
        <w:rPr>
          <w:rFonts w:asciiTheme="minorHAnsi" w:hAnsiTheme="minorHAnsi" w:cstheme="minorHAnsi"/>
        </w:rPr>
        <w:t>...</w:t>
      </w:r>
      <w:r w:rsidRPr="006C26E8">
        <w:rPr>
          <w:rFonts w:asciiTheme="minorHAnsi" w:hAnsiTheme="minorHAnsi" w:cstheme="minorHAnsi"/>
        </w:rPr>
        <w:t>………</w:t>
      </w:r>
      <w:r w:rsidR="003F6589" w:rsidRPr="006C26E8">
        <w:rPr>
          <w:rFonts w:asciiTheme="minorHAnsi" w:hAnsiTheme="minorHAnsi" w:cstheme="minorHAnsi"/>
        </w:rPr>
        <w:t>…</w:t>
      </w:r>
      <w:r w:rsidR="00AC0A1C" w:rsidRPr="006C26E8">
        <w:rPr>
          <w:rFonts w:asciiTheme="minorHAnsi" w:hAnsiTheme="minorHAnsi" w:cstheme="minorHAnsi"/>
        </w:rPr>
        <w:t>..</w:t>
      </w:r>
      <w:r w:rsidR="003F6589" w:rsidRPr="006C26E8">
        <w:rPr>
          <w:rFonts w:asciiTheme="minorHAnsi" w:hAnsiTheme="minorHAnsi" w:cstheme="minorHAnsi"/>
        </w:rPr>
        <w:t>…</w:t>
      </w:r>
      <w:r w:rsidR="00F13BE8" w:rsidRPr="006C26E8">
        <w:rPr>
          <w:rFonts w:asciiTheme="minorHAnsi" w:hAnsiTheme="minorHAnsi" w:cstheme="minorHAnsi"/>
        </w:rPr>
        <w:t>………………………</w:t>
      </w:r>
      <w:r w:rsidR="006C26E8">
        <w:rPr>
          <w:rFonts w:asciiTheme="minorHAnsi" w:hAnsiTheme="minorHAnsi" w:cstheme="minorHAnsi"/>
        </w:rPr>
        <w:t>………………..</w:t>
      </w:r>
      <w:r w:rsidR="00F13BE8" w:rsidRPr="006C26E8">
        <w:rPr>
          <w:rFonts w:asciiTheme="minorHAnsi" w:hAnsiTheme="minorHAnsi" w:cstheme="minorHAnsi"/>
        </w:rPr>
        <w:t>…</w:t>
      </w:r>
      <w:r w:rsidR="006C26E8">
        <w:rPr>
          <w:rFonts w:asciiTheme="minorHAnsi" w:hAnsiTheme="minorHAnsi" w:cstheme="minorHAnsi"/>
        </w:rPr>
        <w:t>..</w:t>
      </w:r>
      <w:r w:rsidR="00F13BE8" w:rsidRPr="006C26E8">
        <w:rPr>
          <w:rFonts w:asciiTheme="minorHAnsi" w:hAnsiTheme="minorHAnsi" w:cstheme="minorHAnsi"/>
        </w:rPr>
        <w:t>.</w:t>
      </w:r>
      <w:r w:rsidR="00044CCF" w:rsidRPr="006C26E8">
        <w:rPr>
          <w:rFonts w:asciiTheme="minorHAnsi" w:hAnsiTheme="minorHAnsi" w:cstheme="minorHAnsi"/>
        </w:rPr>
        <w:t>…</w:t>
      </w:r>
      <w:r w:rsidR="00FE11A7" w:rsidRPr="006C26E8">
        <w:rPr>
          <w:rFonts w:asciiTheme="minorHAnsi" w:hAnsiTheme="minorHAnsi" w:cstheme="minorHAnsi"/>
        </w:rPr>
        <w:t>3</w:t>
      </w:r>
    </w:p>
    <w:p w14:paraId="34E46724" w14:textId="77777777" w:rsidR="005A5B9A" w:rsidRPr="006C26E8" w:rsidRDefault="005A5B9A" w:rsidP="003F6589">
      <w:pPr>
        <w:ind w:left="720" w:hanging="720"/>
        <w:contextualSpacing/>
        <w:jc w:val="both"/>
        <w:rPr>
          <w:rFonts w:asciiTheme="minorHAnsi" w:hAnsiTheme="minorHAnsi" w:cstheme="minorHAnsi"/>
        </w:rPr>
      </w:pPr>
    </w:p>
    <w:p w14:paraId="39559F21" w14:textId="2D19FA16" w:rsidR="00561182" w:rsidRPr="006C26E8" w:rsidRDefault="00561182" w:rsidP="003A117C">
      <w:pPr>
        <w:widowControl/>
        <w:numPr>
          <w:ilvl w:val="0"/>
          <w:numId w:val="28"/>
        </w:numPr>
        <w:autoSpaceDE/>
        <w:autoSpaceDN/>
        <w:adjustRightInd/>
        <w:ind w:left="720"/>
        <w:jc w:val="both"/>
        <w:rPr>
          <w:rFonts w:asciiTheme="minorHAnsi" w:hAnsiTheme="minorHAnsi" w:cstheme="minorHAnsi"/>
        </w:rPr>
      </w:pPr>
      <w:r w:rsidRPr="006C26E8">
        <w:rPr>
          <w:rFonts w:asciiTheme="minorHAnsi" w:hAnsiTheme="minorHAnsi" w:cstheme="minorHAnsi"/>
        </w:rPr>
        <w:t>State Plan Background</w:t>
      </w:r>
      <w:r w:rsidR="006C26E8">
        <w:rPr>
          <w:rFonts w:asciiTheme="minorHAnsi" w:hAnsiTheme="minorHAnsi" w:cstheme="minorHAnsi"/>
        </w:rPr>
        <w:t xml:space="preserve"> </w:t>
      </w:r>
      <w:r w:rsidRPr="006C26E8">
        <w:rPr>
          <w:rFonts w:asciiTheme="minorHAnsi" w:hAnsiTheme="minorHAnsi" w:cstheme="minorHAnsi"/>
        </w:rPr>
        <w:t>…………………………………………………</w:t>
      </w:r>
      <w:r w:rsidR="00F13BE8" w:rsidRPr="006C26E8">
        <w:rPr>
          <w:rFonts w:asciiTheme="minorHAnsi" w:hAnsiTheme="minorHAnsi" w:cstheme="minorHAnsi"/>
        </w:rPr>
        <w:t>………………………</w:t>
      </w:r>
      <w:r w:rsidR="006C26E8">
        <w:rPr>
          <w:rFonts w:asciiTheme="minorHAnsi" w:hAnsiTheme="minorHAnsi" w:cstheme="minorHAnsi"/>
        </w:rPr>
        <w:t>………………..</w:t>
      </w:r>
      <w:r w:rsidR="00F13BE8" w:rsidRPr="006C26E8">
        <w:rPr>
          <w:rFonts w:asciiTheme="minorHAnsi" w:hAnsiTheme="minorHAnsi" w:cstheme="minorHAnsi"/>
        </w:rPr>
        <w:t>…</w:t>
      </w:r>
      <w:r w:rsidR="006C26E8">
        <w:rPr>
          <w:rFonts w:asciiTheme="minorHAnsi" w:hAnsiTheme="minorHAnsi" w:cstheme="minorHAnsi"/>
        </w:rPr>
        <w:t>.</w:t>
      </w:r>
      <w:r w:rsidR="00F13BE8" w:rsidRPr="006C26E8">
        <w:rPr>
          <w:rFonts w:asciiTheme="minorHAnsi" w:hAnsiTheme="minorHAnsi" w:cstheme="minorHAnsi"/>
        </w:rPr>
        <w:t>…</w:t>
      </w:r>
      <w:r w:rsidR="006C26E8">
        <w:rPr>
          <w:rFonts w:asciiTheme="minorHAnsi" w:hAnsiTheme="minorHAnsi" w:cstheme="minorHAnsi"/>
        </w:rPr>
        <w:t>.</w:t>
      </w:r>
      <w:r w:rsidR="00F13BE8" w:rsidRPr="006C26E8">
        <w:rPr>
          <w:rFonts w:asciiTheme="minorHAnsi" w:hAnsiTheme="minorHAnsi" w:cstheme="minorHAnsi"/>
        </w:rPr>
        <w:t>…</w:t>
      </w:r>
      <w:r w:rsidR="005D1101" w:rsidRPr="006C26E8">
        <w:rPr>
          <w:rFonts w:asciiTheme="minorHAnsi" w:hAnsiTheme="minorHAnsi" w:cstheme="minorHAnsi"/>
        </w:rPr>
        <w:t>.</w:t>
      </w:r>
      <w:r w:rsidR="00FE11A7" w:rsidRPr="006C26E8">
        <w:rPr>
          <w:rFonts w:asciiTheme="minorHAnsi" w:hAnsiTheme="minorHAnsi" w:cstheme="minorHAnsi"/>
        </w:rPr>
        <w:t>4</w:t>
      </w:r>
    </w:p>
    <w:p w14:paraId="24C680AB" w14:textId="1313661B" w:rsidR="00561182" w:rsidRPr="006C26E8" w:rsidRDefault="00044CCF" w:rsidP="000D34E1">
      <w:pPr>
        <w:pStyle w:val="ListParagraph"/>
        <w:numPr>
          <w:ilvl w:val="0"/>
          <w:numId w:val="52"/>
        </w:numPr>
        <w:ind w:left="1440" w:hanging="720"/>
        <w:jc w:val="both"/>
        <w:rPr>
          <w:rFonts w:asciiTheme="minorHAnsi" w:hAnsiTheme="minorHAnsi" w:cstheme="minorHAnsi"/>
          <w:sz w:val="24"/>
          <w:szCs w:val="24"/>
        </w:rPr>
      </w:pPr>
      <w:r w:rsidRPr="006C26E8">
        <w:rPr>
          <w:rFonts w:asciiTheme="minorHAnsi" w:hAnsiTheme="minorHAnsi" w:cstheme="minorHAnsi"/>
          <w:sz w:val="24"/>
          <w:szCs w:val="24"/>
        </w:rPr>
        <w:t>Background</w:t>
      </w:r>
      <w:r w:rsidR="006C26E8">
        <w:rPr>
          <w:rFonts w:asciiTheme="minorHAnsi" w:hAnsiTheme="minorHAnsi" w:cstheme="minorHAnsi"/>
          <w:sz w:val="24"/>
          <w:szCs w:val="24"/>
        </w:rPr>
        <w:t xml:space="preserve"> </w:t>
      </w:r>
      <w:r w:rsidRPr="006C26E8">
        <w:rPr>
          <w:rFonts w:asciiTheme="minorHAnsi" w:hAnsiTheme="minorHAnsi" w:cstheme="minorHAnsi"/>
          <w:sz w:val="24"/>
          <w:szCs w:val="24"/>
        </w:rPr>
        <w:t>…………………………………………………………………</w:t>
      </w:r>
      <w:r w:rsidR="00F13BE8" w:rsidRPr="006C26E8">
        <w:rPr>
          <w:rFonts w:asciiTheme="minorHAnsi" w:hAnsiTheme="minorHAnsi" w:cstheme="minorHAnsi"/>
          <w:sz w:val="24"/>
          <w:szCs w:val="24"/>
        </w:rPr>
        <w:t>…………………………………</w:t>
      </w:r>
      <w:r w:rsidR="006C26E8">
        <w:rPr>
          <w:rFonts w:asciiTheme="minorHAnsi" w:hAnsiTheme="minorHAnsi" w:cstheme="minorHAnsi"/>
          <w:sz w:val="24"/>
          <w:szCs w:val="24"/>
        </w:rPr>
        <w:t>.</w:t>
      </w:r>
      <w:r w:rsidR="00F13BE8" w:rsidRPr="006C26E8">
        <w:rPr>
          <w:rFonts w:asciiTheme="minorHAnsi" w:hAnsiTheme="minorHAnsi" w:cstheme="minorHAnsi"/>
          <w:sz w:val="24"/>
          <w:szCs w:val="24"/>
        </w:rPr>
        <w:t>…</w:t>
      </w:r>
      <w:r w:rsidR="006C26E8">
        <w:rPr>
          <w:rFonts w:asciiTheme="minorHAnsi" w:hAnsiTheme="minorHAnsi" w:cstheme="minorHAnsi"/>
          <w:sz w:val="24"/>
          <w:szCs w:val="24"/>
        </w:rPr>
        <w:t>.</w:t>
      </w:r>
      <w:r w:rsidR="00F13BE8" w:rsidRPr="006C26E8">
        <w:rPr>
          <w:rFonts w:asciiTheme="minorHAnsi" w:hAnsiTheme="minorHAnsi" w:cstheme="minorHAnsi"/>
          <w:sz w:val="24"/>
          <w:szCs w:val="24"/>
        </w:rPr>
        <w:t>.</w:t>
      </w:r>
      <w:r w:rsidR="005D1101" w:rsidRPr="006C26E8">
        <w:rPr>
          <w:rFonts w:asciiTheme="minorHAnsi" w:hAnsiTheme="minorHAnsi" w:cstheme="minorHAnsi"/>
          <w:sz w:val="24"/>
          <w:szCs w:val="24"/>
        </w:rPr>
        <w:t>..</w:t>
      </w:r>
      <w:r w:rsidR="00FE11A7" w:rsidRPr="006C26E8">
        <w:rPr>
          <w:rFonts w:asciiTheme="minorHAnsi" w:hAnsiTheme="minorHAnsi" w:cstheme="minorHAnsi"/>
          <w:sz w:val="24"/>
          <w:szCs w:val="24"/>
        </w:rPr>
        <w:t>4</w:t>
      </w:r>
    </w:p>
    <w:p w14:paraId="6E42E521" w14:textId="46B3DFF3" w:rsidR="00044CCF" w:rsidRPr="006C26E8" w:rsidRDefault="00044CCF" w:rsidP="000D34E1">
      <w:pPr>
        <w:pStyle w:val="ListParagraph"/>
        <w:numPr>
          <w:ilvl w:val="0"/>
          <w:numId w:val="52"/>
        </w:numPr>
        <w:ind w:left="1440" w:hanging="720"/>
        <w:jc w:val="both"/>
        <w:rPr>
          <w:rFonts w:asciiTheme="minorHAnsi" w:hAnsiTheme="minorHAnsi" w:cstheme="minorHAnsi"/>
          <w:sz w:val="24"/>
          <w:szCs w:val="24"/>
        </w:rPr>
      </w:pPr>
      <w:r w:rsidRPr="006C26E8">
        <w:rPr>
          <w:rFonts w:asciiTheme="minorHAnsi" w:hAnsiTheme="minorHAnsi" w:cstheme="minorHAnsi"/>
          <w:sz w:val="24"/>
          <w:szCs w:val="24"/>
        </w:rPr>
        <w:t>New Issues</w:t>
      </w:r>
      <w:r w:rsidR="006C26E8">
        <w:rPr>
          <w:rFonts w:asciiTheme="minorHAnsi" w:hAnsiTheme="minorHAnsi" w:cstheme="minorHAnsi"/>
          <w:sz w:val="24"/>
          <w:szCs w:val="24"/>
        </w:rPr>
        <w:t xml:space="preserve"> </w:t>
      </w:r>
      <w:r w:rsidRPr="006C26E8">
        <w:rPr>
          <w:rFonts w:asciiTheme="minorHAnsi" w:hAnsiTheme="minorHAnsi" w:cstheme="minorHAnsi"/>
          <w:sz w:val="24"/>
          <w:szCs w:val="24"/>
        </w:rPr>
        <w:t>…………………………………………………………</w:t>
      </w:r>
      <w:r w:rsidR="00F13BE8" w:rsidRPr="006C26E8">
        <w:rPr>
          <w:rFonts w:asciiTheme="minorHAnsi" w:hAnsiTheme="minorHAnsi" w:cstheme="minorHAnsi"/>
          <w:sz w:val="24"/>
          <w:szCs w:val="24"/>
        </w:rPr>
        <w:t>……………………………….</w:t>
      </w:r>
      <w:r w:rsidRPr="006C26E8">
        <w:rPr>
          <w:rFonts w:asciiTheme="minorHAnsi" w:hAnsiTheme="minorHAnsi" w:cstheme="minorHAnsi"/>
          <w:sz w:val="24"/>
          <w:szCs w:val="24"/>
        </w:rPr>
        <w:t>………</w:t>
      </w:r>
      <w:r w:rsidR="005D1101" w:rsidRPr="006C26E8">
        <w:rPr>
          <w:rFonts w:asciiTheme="minorHAnsi" w:hAnsiTheme="minorHAnsi" w:cstheme="minorHAnsi"/>
          <w:sz w:val="24"/>
          <w:szCs w:val="24"/>
        </w:rPr>
        <w:t>……</w:t>
      </w:r>
      <w:r w:rsidR="006C26E8">
        <w:rPr>
          <w:rFonts w:asciiTheme="minorHAnsi" w:hAnsiTheme="minorHAnsi" w:cstheme="minorHAnsi"/>
          <w:sz w:val="24"/>
          <w:szCs w:val="24"/>
        </w:rPr>
        <w:t>…</w:t>
      </w:r>
      <w:r w:rsidR="005D1101" w:rsidRPr="006C26E8">
        <w:rPr>
          <w:rFonts w:asciiTheme="minorHAnsi" w:hAnsiTheme="minorHAnsi" w:cstheme="minorHAnsi"/>
          <w:sz w:val="24"/>
          <w:szCs w:val="24"/>
        </w:rPr>
        <w:t>…</w:t>
      </w:r>
      <w:r w:rsidR="00FE11A7" w:rsidRPr="006C26E8">
        <w:rPr>
          <w:rFonts w:asciiTheme="minorHAnsi" w:hAnsiTheme="minorHAnsi" w:cstheme="minorHAnsi"/>
          <w:sz w:val="24"/>
          <w:szCs w:val="24"/>
        </w:rPr>
        <w:t>5</w:t>
      </w:r>
    </w:p>
    <w:p w14:paraId="175D07FF" w14:textId="77777777" w:rsidR="00044CCF" w:rsidRPr="006C26E8" w:rsidRDefault="00044CCF" w:rsidP="000D34E1">
      <w:pPr>
        <w:ind w:left="720"/>
        <w:jc w:val="both"/>
        <w:rPr>
          <w:rFonts w:asciiTheme="minorHAnsi" w:hAnsiTheme="minorHAnsi" w:cstheme="minorHAnsi"/>
        </w:rPr>
      </w:pPr>
    </w:p>
    <w:p w14:paraId="67086F6A" w14:textId="0FA46F3D" w:rsidR="005A5B9A" w:rsidRPr="006C26E8" w:rsidRDefault="005A5B9A" w:rsidP="003A117C">
      <w:pPr>
        <w:widowControl/>
        <w:numPr>
          <w:ilvl w:val="0"/>
          <w:numId w:val="28"/>
        </w:numPr>
        <w:autoSpaceDE/>
        <w:autoSpaceDN/>
        <w:adjustRightInd/>
        <w:ind w:left="720"/>
        <w:jc w:val="both"/>
        <w:rPr>
          <w:rFonts w:asciiTheme="minorHAnsi" w:hAnsiTheme="minorHAnsi" w:cstheme="minorHAnsi"/>
        </w:rPr>
      </w:pPr>
      <w:r w:rsidRPr="006C26E8">
        <w:rPr>
          <w:rFonts w:asciiTheme="minorHAnsi" w:hAnsiTheme="minorHAnsi" w:cstheme="minorHAnsi"/>
        </w:rPr>
        <w:t>Assessment of State Plan Performance</w:t>
      </w:r>
      <w:bookmarkStart w:id="0" w:name="_Toc364151290"/>
      <w:r w:rsidR="006C26E8">
        <w:rPr>
          <w:rFonts w:asciiTheme="minorHAnsi" w:hAnsiTheme="minorHAnsi" w:cstheme="minorHAnsi"/>
        </w:rPr>
        <w:t>.</w:t>
      </w:r>
      <w:r w:rsidRPr="006C26E8">
        <w:rPr>
          <w:rFonts w:asciiTheme="minorHAnsi" w:hAnsiTheme="minorHAnsi" w:cstheme="minorHAnsi"/>
          <w:bCs/>
        </w:rPr>
        <w:t>……………………………</w:t>
      </w:r>
      <w:r w:rsidR="009C6522" w:rsidRPr="006C26E8">
        <w:rPr>
          <w:rFonts w:asciiTheme="minorHAnsi" w:hAnsiTheme="minorHAnsi" w:cstheme="minorHAnsi"/>
          <w:bCs/>
        </w:rPr>
        <w:t>………</w:t>
      </w:r>
      <w:r w:rsidR="00F13BE8" w:rsidRPr="006C26E8">
        <w:rPr>
          <w:rFonts w:asciiTheme="minorHAnsi" w:hAnsiTheme="minorHAnsi" w:cstheme="minorHAnsi"/>
          <w:bCs/>
        </w:rPr>
        <w:t>………………</w:t>
      </w:r>
      <w:r w:rsidR="006C26E8">
        <w:rPr>
          <w:rFonts w:asciiTheme="minorHAnsi" w:hAnsiTheme="minorHAnsi" w:cstheme="minorHAnsi"/>
          <w:bCs/>
        </w:rPr>
        <w:t>…………………...</w:t>
      </w:r>
      <w:r w:rsidR="00F13BE8" w:rsidRPr="006C26E8">
        <w:rPr>
          <w:rFonts w:asciiTheme="minorHAnsi" w:hAnsiTheme="minorHAnsi" w:cstheme="minorHAnsi"/>
          <w:bCs/>
        </w:rPr>
        <w:t>.</w:t>
      </w:r>
      <w:r w:rsidR="005D1101" w:rsidRPr="006C26E8">
        <w:rPr>
          <w:rFonts w:asciiTheme="minorHAnsi" w:hAnsiTheme="minorHAnsi" w:cstheme="minorHAnsi"/>
          <w:bCs/>
        </w:rPr>
        <w:t>….</w:t>
      </w:r>
      <w:r w:rsidR="003D7434" w:rsidRPr="006C26E8">
        <w:rPr>
          <w:rFonts w:asciiTheme="minorHAnsi" w:hAnsiTheme="minorHAnsi" w:cstheme="minorHAnsi"/>
          <w:bCs/>
        </w:rPr>
        <w:t>6</w:t>
      </w:r>
    </w:p>
    <w:p w14:paraId="49A73509" w14:textId="17DB4A52" w:rsidR="00064492" w:rsidRPr="006C26E8" w:rsidRDefault="00ED6F8F" w:rsidP="003A117C">
      <w:pPr>
        <w:widowControl/>
        <w:numPr>
          <w:ilvl w:val="0"/>
          <w:numId w:val="29"/>
        </w:numPr>
        <w:autoSpaceDE/>
        <w:autoSpaceDN/>
        <w:adjustRightInd/>
        <w:ind w:left="1440" w:hanging="720"/>
        <w:contextualSpacing/>
        <w:jc w:val="both"/>
        <w:rPr>
          <w:rFonts w:asciiTheme="minorHAnsi" w:hAnsiTheme="minorHAnsi" w:cstheme="minorHAnsi"/>
        </w:rPr>
      </w:pPr>
      <w:r w:rsidRPr="006C26E8">
        <w:rPr>
          <w:rFonts w:asciiTheme="minorHAnsi" w:hAnsiTheme="minorHAnsi" w:cstheme="minorHAnsi"/>
        </w:rPr>
        <w:t>Data and Methodology</w:t>
      </w:r>
      <w:r w:rsidR="006C26E8">
        <w:rPr>
          <w:rFonts w:asciiTheme="minorHAnsi" w:hAnsiTheme="minorHAnsi" w:cstheme="minorHAnsi"/>
        </w:rPr>
        <w:t>..</w:t>
      </w:r>
      <w:r w:rsidRPr="006C26E8">
        <w:rPr>
          <w:rFonts w:asciiTheme="minorHAnsi" w:hAnsiTheme="minorHAnsi" w:cstheme="minorHAnsi"/>
        </w:rPr>
        <w:t>…………………………………………………………</w:t>
      </w:r>
      <w:r w:rsidR="00044CCF" w:rsidRPr="006C26E8">
        <w:rPr>
          <w:rFonts w:asciiTheme="minorHAnsi" w:hAnsiTheme="minorHAnsi" w:cstheme="minorHAnsi"/>
        </w:rPr>
        <w:t>…</w:t>
      </w:r>
      <w:r w:rsidR="00F13BE8" w:rsidRPr="006C26E8">
        <w:rPr>
          <w:rFonts w:asciiTheme="minorHAnsi" w:hAnsiTheme="minorHAnsi" w:cstheme="minorHAnsi"/>
        </w:rPr>
        <w:t>…………………</w:t>
      </w:r>
      <w:r w:rsidR="006C26E8">
        <w:rPr>
          <w:rFonts w:asciiTheme="minorHAnsi" w:hAnsiTheme="minorHAnsi" w:cstheme="minorHAnsi"/>
        </w:rPr>
        <w:t>.</w:t>
      </w:r>
      <w:r w:rsidR="00D86182" w:rsidRPr="006C26E8">
        <w:rPr>
          <w:rFonts w:asciiTheme="minorHAnsi" w:hAnsiTheme="minorHAnsi" w:cstheme="minorHAnsi"/>
        </w:rPr>
        <w:t>.</w:t>
      </w:r>
      <w:r w:rsidR="00F13BE8" w:rsidRPr="006C26E8">
        <w:rPr>
          <w:rFonts w:asciiTheme="minorHAnsi" w:hAnsiTheme="minorHAnsi" w:cstheme="minorHAnsi"/>
        </w:rPr>
        <w:t>……</w:t>
      </w:r>
      <w:r w:rsidR="006C26E8">
        <w:rPr>
          <w:rFonts w:asciiTheme="minorHAnsi" w:hAnsiTheme="minorHAnsi" w:cstheme="minorHAnsi"/>
        </w:rPr>
        <w:t>.</w:t>
      </w:r>
      <w:r w:rsidR="00F13BE8" w:rsidRPr="006C26E8">
        <w:rPr>
          <w:rFonts w:asciiTheme="minorHAnsi" w:hAnsiTheme="minorHAnsi" w:cstheme="minorHAnsi"/>
        </w:rPr>
        <w:t>…</w:t>
      </w:r>
      <w:r w:rsidR="003D7434" w:rsidRPr="006C26E8">
        <w:rPr>
          <w:rFonts w:asciiTheme="minorHAnsi" w:hAnsiTheme="minorHAnsi" w:cstheme="minorHAnsi"/>
        </w:rPr>
        <w:t>6</w:t>
      </w:r>
    </w:p>
    <w:p w14:paraId="2EAA79F4" w14:textId="127E941D" w:rsidR="00ED6F8F" w:rsidRPr="006C26E8" w:rsidRDefault="00ED6F8F" w:rsidP="006936D1">
      <w:pPr>
        <w:widowControl/>
        <w:numPr>
          <w:ilvl w:val="0"/>
          <w:numId w:val="29"/>
        </w:numPr>
        <w:autoSpaceDE/>
        <w:autoSpaceDN/>
        <w:adjustRightInd/>
        <w:ind w:left="1440" w:hanging="720"/>
        <w:contextualSpacing/>
        <w:rPr>
          <w:rFonts w:asciiTheme="minorHAnsi" w:hAnsiTheme="minorHAnsi" w:cstheme="minorHAnsi"/>
        </w:rPr>
      </w:pPr>
      <w:r w:rsidRPr="006C26E8">
        <w:rPr>
          <w:rFonts w:asciiTheme="minorHAnsi" w:hAnsiTheme="minorHAnsi" w:cstheme="minorHAnsi"/>
        </w:rPr>
        <w:t xml:space="preserve">Review of State Plan Performance </w:t>
      </w:r>
      <w:r w:rsidR="006C26E8">
        <w:rPr>
          <w:rFonts w:asciiTheme="minorHAnsi" w:hAnsiTheme="minorHAnsi" w:cstheme="minorHAnsi"/>
        </w:rPr>
        <w:t xml:space="preserve"> </w:t>
      </w:r>
      <w:r w:rsidRPr="006C26E8">
        <w:rPr>
          <w:rFonts w:asciiTheme="minorHAnsi" w:hAnsiTheme="minorHAnsi" w:cstheme="minorHAnsi"/>
        </w:rPr>
        <w:t>……………………………………………</w:t>
      </w:r>
      <w:r w:rsidR="00F13BE8" w:rsidRPr="006C26E8">
        <w:rPr>
          <w:rFonts w:asciiTheme="minorHAnsi" w:hAnsiTheme="minorHAnsi" w:cstheme="minorHAnsi"/>
        </w:rPr>
        <w:t>………………</w:t>
      </w:r>
      <w:r w:rsidR="006C26E8">
        <w:rPr>
          <w:rFonts w:asciiTheme="minorHAnsi" w:hAnsiTheme="minorHAnsi" w:cstheme="minorHAnsi"/>
        </w:rPr>
        <w:t>.</w:t>
      </w:r>
      <w:r w:rsidR="00F13BE8" w:rsidRPr="006C26E8">
        <w:rPr>
          <w:rFonts w:asciiTheme="minorHAnsi" w:hAnsiTheme="minorHAnsi" w:cstheme="minorHAnsi"/>
        </w:rPr>
        <w:t>….</w:t>
      </w:r>
      <w:r w:rsidR="006C26E8">
        <w:rPr>
          <w:rFonts w:asciiTheme="minorHAnsi" w:hAnsiTheme="minorHAnsi" w:cstheme="minorHAnsi"/>
        </w:rPr>
        <w:t>...</w:t>
      </w:r>
      <w:r w:rsidRPr="006C26E8">
        <w:rPr>
          <w:rFonts w:asciiTheme="minorHAnsi" w:hAnsiTheme="minorHAnsi" w:cstheme="minorHAnsi"/>
        </w:rPr>
        <w:t>…</w:t>
      </w:r>
      <w:r w:rsidR="005D1101" w:rsidRPr="006C26E8">
        <w:rPr>
          <w:rFonts w:asciiTheme="minorHAnsi" w:hAnsiTheme="minorHAnsi" w:cstheme="minorHAnsi"/>
        </w:rPr>
        <w:t>…</w:t>
      </w:r>
      <w:r w:rsidR="003D7434" w:rsidRPr="006C26E8">
        <w:rPr>
          <w:rFonts w:asciiTheme="minorHAnsi" w:hAnsiTheme="minorHAnsi" w:cstheme="minorHAnsi"/>
        </w:rPr>
        <w:t>7</w:t>
      </w:r>
    </w:p>
    <w:p w14:paraId="5D155DC1" w14:textId="47BC13B6" w:rsidR="005A5B9A" w:rsidRPr="006C26E8" w:rsidRDefault="00ED6F8F" w:rsidP="006936D1">
      <w:pPr>
        <w:pStyle w:val="ListParagraph"/>
        <w:numPr>
          <w:ilvl w:val="0"/>
          <w:numId w:val="51"/>
        </w:numPr>
        <w:spacing w:after="0"/>
        <w:rPr>
          <w:rFonts w:asciiTheme="minorHAnsi" w:hAnsiTheme="minorHAnsi" w:cstheme="minorHAnsi"/>
          <w:sz w:val="24"/>
          <w:szCs w:val="24"/>
        </w:rPr>
      </w:pPr>
      <w:r w:rsidRPr="006C26E8">
        <w:rPr>
          <w:rFonts w:asciiTheme="minorHAnsi" w:hAnsiTheme="minorHAnsi" w:cstheme="minorHAnsi"/>
          <w:sz w:val="24"/>
          <w:szCs w:val="24"/>
        </w:rPr>
        <w:t xml:space="preserve">Program </w:t>
      </w:r>
      <w:r w:rsidR="005A5B9A" w:rsidRPr="006C26E8">
        <w:rPr>
          <w:rFonts w:asciiTheme="minorHAnsi" w:hAnsiTheme="minorHAnsi" w:cstheme="minorHAnsi"/>
          <w:sz w:val="24"/>
          <w:szCs w:val="24"/>
        </w:rPr>
        <w:t>Administration</w:t>
      </w:r>
      <w:r w:rsidR="006C26E8">
        <w:rPr>
          <w:rFonts w:asciiTheme="minorHAnsi" w:hAnsiTheme="minorHAnsi" w:cstheme="minorHAnsi"/>
          <w:sz w:val="24"/>
          <w:szCs w:val="24"/>
        </w:rPr>
        <w:t xml:space="preserve"> </w:t>
      </w:r>
      <w:r w:rsidR="005A5B9A" w:rsidRPr="006C26E8">
        <w:rPr>
          <w:rFonts w:asciiTheme="minorHAnsi" w:hAnsiTheme="minorHAnsi" w:cstheme="minorHAnsi"/>
          <w:sz w:val="24"/>
          <w:szCs w:val="24"/>
        </w:rPr>
        <w:t>…………………………………….............</w:t>
      </w:r>
      <w:r w:rsidR="009C6522" w:rsidRPr="006C26E8">
        <w:rPr>
          <w:rFonts w:asciiTheme="minorHAnsi" w:hAnsiTheme="minorHAnsi" w:cstheme="minorHAnsi"/>
          <w:sz w:val="24"/>
          <w:szCs w:val="24"/>
        </w:rPr>
        <w:t>......</w:t>
      </w:r>
      <w:r w:rsidR="00AC0A1C" w:rsidRPr="006C26E8">
        <w:rPr>
          <w:rFonts w:asciiTheme="minorHAnsi" w:hAnsiTheme="minorHAnsi" w:cstheme="minorHAnsi"/>
          <w:sz w:val="24"/>
          <w:szCs w:val="24"/>
        </w:rPr>
        <w:t>.</w:t>
      </w:r>
      <w:r w:rsidR="00F13BE8" w:rsidRPr="006C26E8">
        <w:rPr>
          <w:rFonts w:asciiTheme="minorHAnsi" w:hAnsiTheme="minorHAnsi" w:cstheme="minorHAnsi"/>
          <w:sz w:val="24"/>
          <w:szCs w:val="24"/>
        </w:rPr>
        <w:t>...............</w:t>
      </w:r>
      <w:r w:rsidR="00AC0A1C" w:rsidRPr="006C26E8">
        <w:rPr>
          <w:rFonts w:asciiTheme="minorHAnsi" w:hAnsiTheme="minorHAnsi" w:cstheme="minorHAnsi"/>
          <w:sz w:val="24"/>
          <w:szCs w:val="24"/>
        </w:rPr>
        <w:t>.</w:t>
      </w:r>
      <w:r w:rsidR="003A117C" w:rsidRPr="006C26E8">
        <w:rPr>
          <w:rFonts w:asciiTheme="minorHAnsi" w:hAnsiTheme="minorHAnsi" w:cstheme="minorHAnsi"/>
          <w:sz w:val="24"/>
          <w:szCs w:val="24"/>
        </w:rPr>
        <w:t>.</w:t>
      </w:r>
      <w:r w:rsidR="006C26E8">
        <w:rPr>
          <w:rFonts w:asciiTheme="minorHAnsi" w:hAnsiTheme="minorHAnsi" w:cstheme="minorHAnsi"/>
          <w:sz w:val="24"/>
          <w:szCs w:val="24"/>
        </w:rPr>
        <w:t>.</w:t>
      </w:r>
      <w:r w:rsidR="003A117C" w:rsidRPr="006C26E8">
        <w:rPr>
          <w:rFonts w:asciiTheme="minorHAnsi" w:hAnsiTheme="minorHAnsi" w:cstheme="minorHAnsi"/>
          <w:sz w:val="24"/>
          <w:szCs w:val="24"/>
        </w:rPr>
        <w:t>.</w:t>
      </w:r>
      <w:r w:rsidR="00044CCF" w:rsidRPr="006C26E8">
        <w:rPr>
          <w:rFonts w:asciiTheme="minorHAnsi" w:hAnsiTheme="minorHAnsi" w:cstheme="minorHAnsi"/>
          <w:sz w:val="24"/>
          <w:szCs w:val="24"/>
        </w:rPr>
        <w:t>..</w:t>
      </w:r>
      <w:r w:rsidR="006C26E8">
        <w:rPr>
          <w:rFonts w:asciiTheme="minorHAnsi" w:hAnsiTheme="minorHAnsi" w:cstheme="minorHAnsi"/>
          <w:sz w:val="24"/>
          <w:szCs w:val="24"/>
        </w:rPr>
        <w:t>.</w:t>
      </w:r>
      <w:r w:rsidR="00044CCF" w:rsidRPr="006C26E8">
        <w:rPr>
          <w:rFonts w:asciiTheme="minorHAnsi" w:hAnsiTheme="minorHAnsi" w:cstheme="minorHAnsi"/>
          <w:sz w:val="24"/>
          <w:szCs w:val="24"/>
        </w:rPr>
        <w:t>.</w:t>
      </w:r>
      <w:r w:rsidR="006C26E8">
        <w:rPr>
          <w:rFonts w:asciiTheme="minorHAnsi" w:hAnsiTheme="minorHAnsi" w:cstheme="minorHAnsi"/>
          <w:sz w:val="24"/>
          <w:szCs w:val="24"/>
        </w:rPr>
        <w:t>.</w:t>
      </w:r>
      <w:r w:rsidR="00044CCF" w:rsidRPr="006C26E8">
        <w:rPr>
          <w:rFonts w:asciiTheme="minorHAnsi" w:hAnsiTheme="minorHAnsi" w:cstheme="minorHAnsi"/>
          <w:sz w:val="24"/>
          <w:szCs w:val="24"/>
        </w:rPr>
        <w:t>..</w:t>
      </w:r>
      <w:r w:rsidR="005D1101" w:rsidRPr="006C26E8">
        <w:rPr>
          <w:rFonts w:asciiTheme="minorHAnsi" w:hAnsiTheme="minorHAnsi" w:cstheme="minorHAnsi"/>
          <w:sz w:val="24"/>
          <w:szCs w:val="24"/>
        </w:rPr>
        <w:t>..</w:t>
      </w:r>
      <w:r w:rsidR="004C7FC0">
        <w:rPr>
          <w:rFonts w:asciiTheme="minorHAnsi" w:hAnsiTheme="minorHAnsi" w:cstheme="minorHAnsi"/>
          <w:sz w:val="24"/>
          <w:szCs w:val="24"/>
        </w:rPr>
        <w:t>.</w:t>
      </w:r>
      <w:r w:rsidR="003D7434" w:rsidRPr="006C26E8">
        <w:rPr>
          <w:rFonts w:asciiTheme="minorHAnsi" w:hAnsiTheme="minorHAnsi" w:cstheme="minorHAnsi"/>
          <w:sz w:val="24"/>
          <w:szCs w:val="24"/>
        </w:rPr>
        <w:t>7</w:t>
      </w:r>
    </w:p>
    <w:p w14:paraId="17BAA655" w14:textId="65691712" w:rsidR="005A5B9A" w:rsidRPr="006C26E8" w:rsidRDefault="005A5B9A" w:rsidP="006936D1">
      <w:pPr>
        <w:widowControl/>
        <w:numPr>
          <w:ilvl w:val="0"/>
          <w:numId w:val="51"/>
        </w:numPr>
        <w:autoSpaceDE/>
        <w:autoSpaceDN/>
        <w:adjustRightInd/>
        <w:contextualSpacing/>
        <w:jc w:val="both"/>
        <w:rPr>
          <w:rFonts w:asciiTheme="minorHAnsi" w:hAnsiTheme="minorHAnsi" w:cstheme="minorHAnsi"/>
        </w:rPr>
      </w:pPr>
      <w:r w:rsidRPr="006C26E8">
        <w:rPr>
          <w:rFonts w:asciiTheme="minorHAnsi" w:hAnsiTheme="minorHAnsi" w:cstheme="minorHAnsi"/>
        </w:rPr>
        <w:t>Enforcement……………………………………………………………</w:t>
      </w:r>
      <w:r w:rsidR="009C6522" w:rsidRPr="006C26E8">
        <w:rPr>
          <w:rFonts w:asciiTheme="minorHAnsi" w:hAnsiTheme="minorHAnsi" w:cstheme="minorHAnsi"/>
        </w:rPr>
        <w:t>……</w:t>
      </w:r>
      <w:r w:rsidR="00F13BE8" w:rsidRPr="006C26E8">
        <w:rPr>
          <w:rFonts w:asciiTheme="minorHAnsi" w:hAnsiTheme="minorHAnsi" w:cstheme="minorHAnsi"/>
        </w:rPr>
        <w:t>………………………</w:t>
      </w:r>
      <w:r w:rsidR="006C26E8">
        <w:rPr>
          <w:rFonts w:asciiTheme="minorHAnsi" w:hAnsiTheme="minorHAnsi" w:cstheme="minorHAnsi"/>
        </w:rPr>
        <w:t>.….</w:t>
      </w:r>
      <w:r w:rsidR="00F13BE8" w:rsidRPr="006C26E8">
        <w:rPr>
          <w:rFonts w:asciiTheme="minorHAnsi" w:hAnsiTheme="minorHAnsi" w:cstheme="minorHAnsi"/>
        </w:rPr>
        <w:t>….</w:t>
      </w:r>
      <w:r w:rsidR="009C6522" w:rsidRPr="006C26E8">
        <w:rPr>
          <w:rFonts w:asciiTheme="minorHAnsi" w:hAnsiTheme="minorHAnsi" w:cstheme="minorHAnsi"/>
        </w:rPr>
        <w:t>..</w:t>
      </w:r>
      <w:r w:rsidR="00AC0A1C" w:rsidRPr="006C26E8">
        <w:rPr>
          <w:rFonts w:asciiTheme="minorHAnsi" w:hAnsiTheme="minorHAnsi" w:cstheme="minorHAnsi"/>
        </w:rPr>
        <w:t>.</w:t>
      </w:r>
      <w:r w:rsidR="005D1101" w:rsidRPr="006C26E8">
        <w:rPr>
          <w:rFonts w:asciiTheme="minorHAnsi" w:hAnsiTheme="minorHAnsi" w:cstheme="minorHAnsi"/>
        </w:rPr>
        <w:t>.</w:t>
      </w:r>
      <w:r w:rsidR="003D7434" w:rsidRPr="006C26E8">
        <w:rPr>
          <w:rFonts w:asciiTheme="minorHAnsi" w:hAnsiTheme="minorHAnsi" w:cstheme="minorHAnsi"/>
        </w:rPr>
        <w:t>8</w:t>
      </w:r>
    </w:p>
    <w:p w14:paraId="6E8BCFF6" w14:textId="29097AD0" w:rsidR="005A5B9A" w:rsidRPr="006C26E8" w:rsidRDefault="005A5B9A" w:rsidP="006936D1">
      <w:pPr>
        <w:widowControl/>
        <w:numPr>
          <w:ilvl w:val="0"/>
          <w:numId w:val="51"/>
        </w:numPr>
        <w:autoSpaceDE/>
        <w:autoSpaceDN/>
        <w:adjustRightInd/>
        <w:contextualSpacing/>
        <w:jc w:val="both"/>
        <w:rPr>
          <w:rFonts w:asciiTheme="minorHAnsi" w:hAnsiTheme="minorHAnsi" w:cstheme="minorHAnsi"/>
          <w:bCs/>
        </w:rPr>
      </w:pPr>
      <w:r w:rsidRPr="006C26E8">
        <w:rPr>
          <w:rFonts w:asciiTheme="minorHAnsi" w:hAnsiTheme="minorHAnsi" w:cstheme="minorHAnsi"/>
          <w:bCs/>
        </w:rPr>
        <w:t>Review Procedures………………………………………………………</w:t>
      </w:r>
      <w:r w:rsidR="00F13BE8" w:rsidRPr="006C26E8">
        <w:rPr>
          <w:rFonts w:asciiTheme="minorHAnsi" w:hAnsiTheme="minorHAnsi" w:cstheme="minorHAnsi"/>
          <w:bCs/>
        </w:rPr>
        <w:t>……………………..</w:t>
      </w:r>
      <w:r w:rsidR="009C6522" w:rsidRPr="006C26E8">
        <w:rPr>
          <w:rFonts w:asciiTheme="minorHAnsi" w:hAnsiTheme="minorHAnsi" w:cstheme="minorHAnsi"/>
          <w:bCs/>
        </w:rPr>
        <w:t>…</w:t>
      </w:r>
      <w:r w:rsidR="006C26E8">
        <w:rPr>
          <w:rFonts w:asciiTheme="minorHAnsi" w:hAnsiTheme="minorHAnsi" w:cstheme="minorHAnsi"/>
          <w:bCs/>
        </w:rPr>
        <w:t>…</w:t>
      </w:r>
      <w:r w:rsidR="009C6522" w:rsidRPr="006C26E8">
        <w:rPr>
          <w:rFonts w:asciiTheme="minorHAnsi" w:hAnsiTheme="minorHAnsi" w:cstheme="minorHAnsi"/>
          <w:bCs/>
        </w:rPr>
        <w:t>…</w:t>
      </w:r>
      <w:r w:rsidR="006C26E8">
        <w:rPr>
          <w:rFonts w:asciiTheme="minorHAnsi" w:hAnsiTheme="minorHAnsi" w:cstheme="minorHAnsi"/>
          <w:bCs/>
        </w:rPr>
        <w:t>…</w:t>
      </w:r>
      <w:r w:rsidR="00AC0A1C" w:rsidRPr="006C26E8">
        <w:rPr>
          <w:rFonts w:asciiTheme="minorHAnsi" w:hAnsiTheme="minorHAnsi" w:cstheme="minorHAnsi"/>
          <w:bCs/>
        </w:rPr>
        <w:t>.</w:t>
      </w:r>
      <w:r w:rsidR="005D1101" w:rsidRPr="006C26E8">
        <w:rPr>
          <w:rFonts w:asciiTheme="minorHAnsi" w:hAnsiTheme="minorHAnsi" w:cstheme="minorHAnsi"/>
          <w:bCs/>
        </w:rPr>
        <w:t>.</w:t>
      </w:r>
      <w:r w:rsidR="003D7434" w:rsidRPr="006C26E8">
        <w:rPr>
          <w:rFonts w:asciiTheme="minorHAnsi" w:hAnsiTheme="minorHAnsi" w:cstheme="minorHAnsi"/>
          <w:bCs/>
        </w:rPr>
        <w:t>16</w:t>
      </w:r>
    </w:p>
    <w:p w14:paraId="04B5FC58" w14:textId="238934A2" w:rsidR="005A5B9A" w:rsidRPr="006C26E8" w:rsidRDefault="005A5B9A" w:rsidP="006936D1">
      <w:pPr>
        <w:widowControl/>
        <w:numPr>
          <w:ilvl w:val="0"/>
          <w:numId w:val="51"/>
        </w:numPr>
        <w:autoSpaceDE/>
        <w:autoSpaceDN/>
        <w:adjustRightInd/>
        <w:contextualSpacing/>
        <w:jc w:val="both"/>
        <w:rPr>
          <w:rFonts w:asciiTheme="minorHAnsi" w:hAnsiTheme="minorHAnsi" w:cstheme="minorHAnsi"/>
        </w:rPr>
      </w:pPr>
      <w:r w:rsidRPr="006C26E8">
        <w:rPr>
          <w:rFonts w:asciiTheme="minorHAnsi" w:hAnsiTheme="minorHAnsi" w:cstheme="minorHAnsi"/>
        </w:rPr>
        <w:t>Standards and Federal Program Changes (FPCs) Adoption…………</w:t>
      </w:r>
      <w:r w:rsidR="00F13BE8" w:rsidRPr="006C26E8">
        <w:rPr>
          <w:rFonts w:asciiTheme="minorHAnsi" w:hAnsiTheme="minorHAnsi" w:cstheme="minorHAnsi"/>
        </w:rPr>
        <w:t>……</w:t>
      </w:r>
      <w:r w:rsidRPr="006C26E8">
        <w:rPr>
          <w:rFonts w:asciiTheme="minorHAnsi" w:hAnsiTheme="minorHAnsi" w:cstheme="minorHAnsi"/>
        </w:rPr>
        <w:t>…</w:t>
      </w:r>
      <w:r w:rsidR="009C6522" w:rsidRPr="006C26E8">
        <w:rPr>
          <w:rFonts w:asciiTheme="minorHAnsi" w:hAnsiTheme="minorHAnsi" w:cstheme="minorHAnsi"/>
        </w:rPr>
        <w:t>…</w:t>
      </w:r>
      <w:r w:rsidR="00AC0A1C" w:rsidRPr="006C26E8">
        <w:rPr>
          <w:rFonts w:asciiTheme="minorHAnsi" w:hAnsiTheme="minorHAnsi" w:cstheme="minorHAnsi"/>
        </w:rPr>
        <w:t>…</w:t>
      </w:r>
      <w:r w:rsidR="006C26E8">
        <w:rPr>
          <w:rFonts w:asciiTheme="minorHAnsi" w:hAnsiTheme="minorHAnsi" w:cstheme="minorHAnsi"/>
        </w:rPr>
        <w:t>…..</w:t>
      </w:r>
      <w:r w:rsidR="005D1101" w:rsidRPr="006C26E8">
        <w:rPr>
          <w:rFonts w:asciiTheme="minorHAnsi" w:hAnsiTheme="minorHAnsi" w:cstheme="minorHAnsi"/>
        </w:rPr>
        <w:t>…</w:t>
      </w:r>
      <w:r w:rsidR="006C26E8">
        <w:rPr>
          <w:rFonts w:asciiTheme="minorHAnsi" w:hAnsiTheme="minorHAnsi" w:cstheme="minorHAnsi"/>
        </w:rPr>
        <w:t>.</w:t>
      </w:r>
      <w:r w:rsidR="003D7434" w:rsidRPr="006C26E8">
        <w:rPr>
          <w:rFonts w:asciiTheme="minorHAnsi" w:hAnsiTheme="minorHAnsi" w:cstheme="minorHAnsi"/>
        </w:rPr>
        <w:t>18</w:t>
      </w:r>
    </w:p>
    <w:p w14:paraId="549E65B4" w14:textId="252ACE51" w:rsidR="005A5B9A" w:rsidRPr="006C26E8" w:rsidRDefault="005A5B9A" w:rsidP="006936D1">
      <w:pPr>
        <w:widowControl/>
        <w:numPr>
          <w:ilvl w:val="0"/>
          <w:numId w:val="51"/>
        </w:numPr>
        <w:autoSpaceDE/>
        <w:autoSpaceDN/>
        <w:adjustRightInd/>
        <w:contextualSpacing/>
        <w:jc w:val="both"/>
        <w:rPr>
          <w:rFonts w:asciiTheme="minorHAnsi" w:hAnsiTheme="minorHAnsi" w:cstheme="minorHAnsi"/>
        </w:rPr>
      </w:pPr>
      <w:r w:rsidRPr="006C26E8">
        <w:rPr>
          <w:rFonts w:asciiTheme="minorHAnsi" w:hAnsiTheme="minorHAnsi" w:cstheme="minorHAnsi"/>
        </w:rPr>
        <w:t>Variances…………………………………………………………………</w:t>
      </w:r>
      <w:r w:rsidR="009C6522" w:rsidRPr="006C26E8">
        <w:rPr>
          <w:rFonts w:asciiTheme="minorHAnsi" w:hAnsiTheme="minorHAnsi" w:cstheme="minorHAnsi"/>
        </w:rPr>
        <w:t>…</w:t>
      </w:r>
      <w:r w:rsidR="00F13BE8" w:rsidRPr="006C26E8">
        <w:rPr>
          <w:rFonts w:asciiTheme="minorHAnsi" w:hAnsiTheme="minorHAnsi" w:cstheme="minorHAnsi"/>
        </w:rPr>
        <w:t>…………………………</w:t>
      </w:r>
      <w:r w:rsidR="006C26E8">
        <w:rPr>
          <w:rFonts w:asciiTheme="minorHAnsi" w:hAnsiTheme="minorHAnsi" w:cstheme="minorHAnsi"/>
        </w:rPr>
        <w:t>…..</w:t>
      </w:r>
      <w:r w:rsidR="009C6522" w:rsidRPr="006C26E8">
        <w:rPr>
          <w:rFonts w:asciiTheme="minorHAnsi" w:hAnsiTheme="minorHAnsi" w:cstheme="minorHAnsi"/>
        </w:rPr>
        <w:t>…</w:t>
      </w:r>
      <w:r w:rsidR="006C26E8">
        <w:rPr>
          <w:rFonts w:asciiTheme="minorHAnsi" w:hAnsiTheme="minorHAnsi" w:cstheme="minorHAnsi"/>
        </w:rPr>
        <w:t>..</w:t>
      </w:r>
      <w:r w:rsidR="005D1101" w:rsidRPr="006C26E8">
        <w:rPr>
          <w:rFonts w:asciiTheme="minorHAnsi" w:hAnsiTheme="minorHAnsi" w:cstheme="minorHAnsi"/>
        </w:rPr>
        <w:t>.</w:t>
      </w:r>
      <w:r w:rsidR="003D7434" w:rsidRPr="006C26E8">
        <w:rPr>
          <w:rFonts w:asciiTheme="minorHAnsi" w:hAnsiTheme="minorHAnsi" w:cstheme="minorHAnsi"/>
        </w:rPr>
        <w:t>23</w:t>
      </w:r>
    </w:p>
    <w:p w14:paraId="5BB08AE6" w14:textId="5CF78930" w:rsidR="005A5B9A" w:rsidRPr="006C26E8" w:rsidRDefault="005A327A" w:rsidP="006936D1">
      <w:pPr>
        <w:widowControl/>
        <w:numPr>
          <w:ilvl w:val="0"/>
          <w:numId w:val="51"/>
        </w:numPr>
        <w:autoSpaceDE/>
        <w:autoSpaceDN/>
        <w:adjustRightInd/>
        <w:contextualSpacing/>
        <w:rPr>
          <w:rFonts w:asciiTheme="minorHAnsi" w:hAnsiTheme="minorHAnsi" w:cstheme="minorHAnsi"/>
        </w:rPr>
      </w:pPr>
      <w:r w:rsidRPr="006C26E8">
        <w:rPr>
          <w:rFonts w:asciiTheme="minorHAnsi" w:hAnsiTheme="minorHAnsi" w:cstheme="minorHAnsi"/>
        </w:rPr>
        <w:t xml:space="preserve">State and Local Government Worker </w:t>
      </w:r>
      <w:r w:rsidR="005A5B9A" w:rsidRPr="006C26E8">
        <w:rPr>
          <w:rFonts w:asciiTheme="minorHAnsi" w:hAnsiTheme="minorHAnsi" w:cstheme="minorHAnsi"/>
        </w:rPr>
        <w:t>Program………………</w:t>
      </w:r>
      <w:r w:rsidR="00F13BE8" w:rsidRPr="006C26E8">
        <w:rPr>
          <w:rFonts w:asciiTheme="minorHAnsi" w:hAnsiTheme="minorHAnsi" w:cstheme="minorHAnsi"/>
        </w:rPr>
        <w:t>…………</w:t>
      </w:r>
      <w:r w:rsidR="005A5B9A" w:rsidRPr="006C26E8">
        <w:rPr>
          <w:rFonts w:asciiTheme="minorHAnsi" w:hAnsiTheme="minorHAnsi" w:cstheme="minorHAnsi"/>
        </w:rPr>
        <w:t>…………</w:t>
      </w:r>
      <w:r w:rsidRPr="006C26E8">
        <w:rPr>
          <w:rFonts w:asciiTheme="minorHAnsi" w:hAnsiTheme="minorHAnsi" w:cstheme="minorHAnsi"/>
        </w:rPr>
        <w:t>…</w:t>
      </w:r>
      <w:r w:rsidR="006C26E8">
        <w:rPr>
          <w:rFonts w:asciiTheme="minorHAnsi" w:hAnsiTheme="minorHAnsi" w:cstheme="minorHAnsi"/>
        </w:rPr>
        <w:t>….</w:t>
      </w:r>
      <w:r w:rsidRPr="006C26E8">
        <w:rPr>
          <w:rFonts w:asciiTheme="minorHAnsi" w:hAnsiTheme="minorHAnsi" w:cstheme="minorHAnsi"/>
        </w:rPr>
        <w:t>…</w:t>
      </w:r>
      <w:r w:rsidR="006C26E8">
        <w:rPr>
          <w:rFonts w:asciiTheme="minorHAnsi" w:hAnsiTheme="minorHAnsi" w:cstheme="minorHAnsi"/>
        </w:rPr>
        <w:t>.</w:t>
      </w:r>
      <w:r w:rsidR="005D1101" w:rsidRPr="006C26E8">
        <w:rPr>
          <w:rFonts w:asciiTheme="minorHAnsi" w:hAnsiTheme="minorHAnsi" w:cstheme="minorHAnsi"/>
        </w:rPr>
        <w:t>…</w:t>
      </w:r>
      <w:r w:rsidR="003D7434" w:rsidRPr="006C26E8">
        <w:rPr>
          <w:rFonts w:asciiTheme="minorHAnsi" w:hAnsiTheme="minorHAnsi" w:cstheme="minorHAnsi"/>
        </w:rPr>
        <w:t>2</w:t>
      </w:r>
      <w:r w:rsidR="00D4766A">
        <w:rPr>
          <w:rFonts w:asciiTheme="minorHAnsi" w:hAnsiTheme="minorHAnsi" w:cstheme="minorHAnsi"/>
        </w:rPr>
        <w:t>3</w:t>
      </w:r>
    </w:p>
    <w:p w14:paraId="1ECD7199" w14:textId="61764992" w:rsidR="005A5B9A" w:rsidRPr="006C26E8" w:rsidRDefault="009A23E7" w:rsidP="006936D1">
      <w:pPr>
        <w:widowControl/>
        <w:numPr>
          <w:ilvl w:val="0"/>
          <w:numId w:val="51"/>
        </w:numPr>
        <w:autoSpaceDE/>
        <w:autoSpaceDN/>
        <w:adjustRightInd/>
        <w:contextualSpacing/>
        <w:jc w:val="both"/>
        <w:rPr>
          <w:rFonts w:asciiTheme="minorHAnsi" w:hAnsiTheme="minorHAnsi" w:cstheme="minorHAnsi"/>
        </w:rPr>
      </w:pPr>
      <w:r w:rsidRPr="006C26E8">
        <w:rPr>
          <w:rFonts w:asciiTheme="minorHAnsi" w:hAnsiTheme="minorHAnsi" w:cstheme="minorHAnsi"/>
        </w:rPr>
        <w:t>Whistleblower</w:t>
      </w:r>
      <w:r w:rsidR="00DE1FFC" w:rsidRPr="006C26E8">
        <w:rPr>
          <w:rFonts w:asciiTheme="minorHAnsi" w:hAnsiTheme="minorHAnsi" w:cstheme="minorHAnsi"/>
        </w:rPr>
        <w:t xml:space="preserve"> </w:t>
      </w:r>
      <w:r w:rsidR="005A5B9A" w:rsidRPr="006C26E8">
        <w:rPr>
          <w:rFonts w:asciiTheme="minorHAnsi" w:hAnsiTheme="minorHAnsi" w:cstheme="minorHAnsi"/>
        </w:rPr>
        <w:t>Program…………………………………………</w:t>
      </w:r>
      <w:r w:rsidR="009C6522" w:rsidRPr="006C26E8">
        <w:rPr>
          <w:rFonts w:asciiTheme="minorHAnsi" w:hAnsiTheme="minorHAnsi" w:cstheme="minorHAnsi"/>
        </w:rPr>
        <w:t>……</w:t>
      </w:r>
      <w:r w:rsidRPr="006C26E8">
        <w:rPr>
          <w:rFonts w:asciiTheme="minorHAnsi" w:hAnsiTheme="minorHAnsi" w:cstheme="minorHAnsi"/>
        </w:rPr>
        <w:t>………</w:t>
      </w:r>
      <w:r w:rsidR="00F13BE8" w:rsidRPr="006C26E8">
        <w:rPr>
          <w:rFonts w:asciiTheme="minorHAnsi" w:hAnsiTheme="minorHAnsi" w:cstheme="minorHAnsi"/>
        </w:rPr>
        <w:t>………………</w:t>
      </w:r>
      <w:r w:rsidR="006C26E8">
        <w:rPr>
          <w:rFonts w:asciiTheme="minorHAnsi" w:hAnsiTheme="minorHAnsi" w:cstheme="minorHAnsi"/>
        </w:rPr>
        <w:t>.</w:t>
      </w:r>
      <w:r w:rsidR="00F13BE8" w:rsidRPr="006C26E8">
        <w:rPr>
          <w:rFonts w:asciiTheme="minorHAnsi" w:hAnsiTheme="minorHAnsi" w:cstheme="minorHAnsi"/>
        </w:rPr>
        <w:t>…</w:t>
      </w:r>
      <w:r w:rsidR="006C26E8">
        <w:rPr>
          <w:rFonts w:asciiTheme="minorHAnsi" w:hAnsiTheme="minorHAnsi" w:cstheme="minorHAnsi"/>
        </w:rPr>
        <w:t>.…</w:t>
      </w:r>
      <w:r w:rsidR="00F13BE8" w:rsidRPr="006C26E8">
        <w:rPr>
          <w:rFonts w:asciiTheme="minorHAnsi" w:hAnsiTheme="minorHAnsi" w:cstheme="minorHAnsi"/>
        </w:rPr>
        <w:t>...</w:t>
      </w:r>
      <w:r w:rsidR="005D1101" w:rsidRPr="006C26E8">
        <w:rPr>
          <w:rFonts w:asciiTheme="minorHAnsi" w:hAnsiTheme="minorHAnsi" w:cstheme="minorHAnsi"/>
        </w:rPr>
        <w:t>..</w:t>
      </w:r>
      <w:r w:rsidR="003D7434" w:rsidRPr="006C26E8">
        <w:rPr>
          <w:rFonts w:asciiTheme="minorHAnsi" w:hAnsiTheme="minorHAnsi" w:cstheme="minorHAnsi"/>
        </w:rPr>
        <w:t>24</w:t>
      </w:r>
    </w:p>
    <w:p w14:paraId="4A8BBE77" w14:textId="44C6FAB6" w:rsidR="005A5B9A" w:rsidRPr="006C26E8" w:rsidRDefault="008D2CFC" w:rsidP="006936D1">
      <w:pPr>
        <w:widowControl/>
        <w:numPr>
          <w:ilvl w:val="0"/>
          <w:numId w:val="51"/>
        </w:numPr>
        <w:autoSpaceDE/>
        <w:autoSpaceDN/>
        <w:adjustRightInd/>
        <w:contextualSpacing/>
        <w:jc w:val="both"/>
        <w:rPr>
          <w:rFonts w:asciiTheme="minorHAnsi" w:hAnsiTheme="minorHAnsi" w:cstheme="minorHAnsi"/>
        </w:rPr>
      </w:pPr>
      <w:r w:rsidRPr="006C26E8">
        <w:rPr>
          <w:rFonts w:asciiTheme="minorHAnsi" w:hAnsiTheme="minorHAnsi" w:cstheme="minorHAnsi"/>
        </w:rPr>
        <w:t>Complaint</w:t>
      </w:r>
      <w:r w:rsidR="005A5B9A" w:rsidRPr="006C26E8">
        <w:rPr>
          <w:rFonts w:asciiTheme="minorHAnsi" w:hAnsiTheme="minorHAnsi" w:cstheme="minorHAnsi"/>
        </w:rPr>
        <w:t xml:space="preserve"> About State Program Administration (CASPA)……</w:t>
      </w:r>
      <w:r w:rsidR="00F13BE8" w:rsidRPr="006C26E8">
        <w:rPr>
          <w:rFonts w:asciiTheme="minorHAnsi" w:hAnsiTheme="minorHAnsi" w:cstheme="minorHAnsi"/>
        </w:rPr>
        <w:t>…….</w:t>
      </w:r>
      <w:r w:rsidR="005A5B9A" w:rsidRPr="006C26E8">
        <w:rPr>
          <w:rFonts w:asciiTheme="minorHAnsi" w:hAnsiTheme="minorHAnsi" w:cstheme="minorHAnsi"/>
        </w:rPr>
        <w:t>…………</w:t>
      </w:r>
      <w:r w:rsidR="006C26E8">
        <w:rPr>
          <w:rFonts w:asciiTheme="minorHAnsi" w:hAnsiTheme="minorHAnsi" w:cstheme="minorHAnsi"/>
        </w:rPr>
        <w:t>….</w:t>
      </w:r>
      <w:r w:rsidR="009C6522" w:rsidRPr="006C26E8">
        <w:rPr>
          <w:rFonts w:asciiTheme="minorHAnsi" w:hAnsiTheme="minorHAnsi" w:cstheme="minorHAnsi"/>
        </w:rPr>
        <w:t>.</w:t>
      </w:r>
      <w:r w:rsidR="00B560A0" w:rsidRPr="006C26E8">
        <w:rPr>
          <w:rFonts w:asciiTheme="minorHAnsi" w:hAnsiTheme="minorHAnsi" w:cstheme="minorHAnsi"/>
        </w:rPr>
        <w:t>...</w:t>
      </w:r>
      <w:r w:rsidR="00044CCF" w:rsidRPr="006C26E8">
        <w:rPr>
          <w:rFonts w:asciiTheme="minorHAnsi" w:hAnsiTheme="minorHAnsi" w:cstheme="minorHAnsi"/>
        </w:rPr>
        <w:t>.</w:t>
      </w:r>
      <w:r w:rsidR="00311426" w:rsidRPr="006C26E8">
        <w:rPr>
          <w:rFonts w:asciiTheme="minorHAnsi" w:hAnsiTheme="minorHAnsi" w:cstheme="minorHAnsi"/>
        </w:rPr>
        <w:t>.</w:t>
      </w:r>
      <w:r w:rsidR="006C26E8">
        <w:rPr>
          <w:rFonts w:asciiTheme="minorHAnsi" w:hAnsiTheme="minorHAnsi" w:cstheme="minorHAnsi"/>
        </w:rPr>
        <w:t>.</w:t>
      </w:r>
      <w:r w:rsidR="005D1101" w:rsidRPr="006C26E8">
        <w:rPr>
          <w:rFonts w:asciiTheme="minorHAnsi" w:hAnsiTheme="minorHAnsi" w:cstheme="minorHAnsi"/>
        </w:rPr>
        <w:t>.</w:t>
      </w:r>
      <w:r w:rsidR="00F13BE8" w:rsidRPr="006C26E8">
        <w:rPr>
          <w:rFonts w:asciiTheme="minorHAnsi" w:hAnsiTheme="minorHAnsi" w:cstheme="minorHAnsi"/>
        </w:rPr>
        <w:t>2</w:t>
      </w:r>
      <w:r w:rsidR="002335B5" w:rsidRPr="006C26E8">
        <w:rPr>
          <w:rFonts w:asciiTheme="minorHAnsi" w:hAnsiTheme="minorHAnsi" w:cstheme="minorHAnsi"/>
        </w:rPr>
        <w:t>5</w:t>
      </w:r>
    </w:p>
    <w:p w14:paraId="6E16CACC" w14:textId="1F56F0CC" w:rsidR="005A5B9A" w:rsidRPr="006C26E8" w:rsidRDefault="005A5B9A" w:rsidP="006936D1">
      <w:pPr>
        <w:widowControl/>
        <w:numPr>
          <w:ilvl w:val="0"/>
          <w:numId w:val="51"/>
        </w:numPr>
        <w:autoSpaceDE/>
        <w:autoSpaceDN/>
        <w:adjustRightInd/>
        <w:contextualSpacing/>
        <w:jc w:val="both"/>
        <w:rPr>
          <w:rFonts w:asciiTheme="minorHAnsi" w:hAnsiTheme="minorHAnsi" w:cstheme="minorHAnsi"/>
        </w:rPr>
      </w:pPr>
      <w:r w:rsidRPr="006C26E8">
        <w:rPr>
          <w:rFonts w:asciiTheme="minorHAnsi" w:hAnsiTheme="minorHAnsi" w:cstheme="minorHAnsi"/>
        </w:rPr>
        <w:t>Voluntary Compliance Program…………………………………………</w:t>
      </w:r>
      <w:r w:rsidR="009C6522" w:rsidRPr="006C26E8">
        <w:rPr>
          <w:rFonts w:asciiTheme="minorHAnsi" w:hAnsiTheme="minorHAnsi" w:cstheme="minorHAnsi"/>
        </w:rPr>
        <w:t>…</w:t>
      </w:r>
      <w:r w:rsidR="00F13BE8" w:rsidRPr="006C26E8">
        <w:rPr>
          <w:rFonts w:asciiTheme="minorHAnsi" w:hAnsiTheme="minorHAnsi" w:cstheme="minorHAnsi"/>
        </w:rPr>
        <w:t>………………..</w:t>
      </w:r>
      <w:r w:rsidR="009C6522" w:rsidRPr="006C26E8">
        <w:rPr>
          <w:rFonts w:asciiTheme="minorHAnsi" w:hAnsiTheme="minorHAnsi" w:cstheme="minorHAnsi"/>
        </w:rPr>
        <w:t>…</w:t>
      </w:r>
      <w:r w:rsidR="006C26E8">
        <w:rPr>
          <w:rFonts w:asciiTheme="minorHAnsi" w:hAnsiTheme="minorHAnsi" w:cstheme="minorHAnsi"/>
        </w:rPr>
        <w:t>….…</w:t>
      </w:r>
      <w:r w:rsidR="00F13BE8" w:rsidRPr="006C26E8">
        <w:rPr>
          <w:rFonts w:asciiTheme="minorHAnsi" w:hAnsiTheme="minorHAnsi" w:cstheme="minorHAnsi"/>
        </w:rPr>
        <w:t>2</w:t>
      </w:r>
      <w:r w:rsidR="00D4766A">
        <w:rPr>
          <w:rFonts w:asciiTheme="minorHAnsi" w:hAnsiTheme="minorHAnsi" w:cstheme="minorHAnsi"/>
        </w:rPr>
        <w:t>5</w:t>
      </w:r>
    </w:p>
    <w:p w14:paraId="7B6EDFB4" w14:textId="7BF3D3EA" w:rsidR="005A5B9A" w:rsidRPr="006C26E8" w:rsidRDefault="006F7EA9" w:rsidP="006936D1">
      <w:pPr>
        <w:widowControl/>
        <w:numPr>
          <w:ilvl w:val="0"/>
          <w:numId w:val="51"/>
        </w:numPr>
        <w:autoSpaceDE/>
        <w:autoSpaceDN/>
        <w:adjustRightInd/>
        <w:contextualSpacing/>
        <w:rPr>
          <w:rFonts w:asciiTheme="minorHAnsi" w:hAnsiTheme="minorHAnsi" w:cstheme="minorHAnsi"/>
        </w:rPr>
      </w:pPr>
      <w:r w:rsidRPr="006C26E8">
        <w:rPr>
          <w:rFonts w:asciiTheme="minorHAnsi" w:hAnsiTheme="minorHAnsi" w:cstheme="minorHAnsi"/>
        </w:rPr>
        <w:t xml:space="preserve">State and Local Government </w:t>
      </w:r>
      <w:r w:rsidR="005A5B9A" w:rsidRPr="006C26E8">
        <w:rPr>
          <w:rFonts w:asciiTheme="minorHAnsi" w:hAnsiTheme="minorHAnsi" w:cstheme="minorHAnsi"/>
        </w:rPr>
        <w:t>23(</w:t>
      </w:r>
      <w:r w:rsidRPr="006C26E8">
        <w:rPr>
          <w:rFonts w:asciiTheme="minorHAnsi" w:hAnsiTheme="minorHAnsi" w:cstheme="minorHAnsi"/>
        </w:rPr>
        <w:t>g</w:t>
      </w:r>
      <w:r w:rsidR="005A5B9A" w:rsidRPr="006C26E8">
        <w:rPr>
          <w:rFonts w:asciiTheme="minorHAnsi" w:hAnsiTheme="minorHAnsi" w:cstheme="minorHAnsi"/>
        </w:rPr>
        <w:t xml:space="preserve">) </w:t>
      </w:r>
      <w:r w:rsidR="00863502" w:rsidRPr="006C26E8">
        <w:rPr>
          <w:rFonts w:asciiTheme="minorHAnsi" w:hAnsiTheme="minorHAnsi" w:cstheme="minorHAnsi"/>
        </w:rPr>
        <w:t xml:space="preserve">On-Site </w:t>
      </w:r>
      <w:r w:rsidR="005A5B9A" w:rsidRPr="006C26E8">
        <w:rPr>
          <w:rFonts w:asciiTheme="minorHAnsi" w:hAnsiTheme="minorHAnsi" w:cstheme="minorHAnsi"/>
        </w:rPr>
        <w:t>Consultation Progra</w:t>
      </w:r>
      <w:r w:rsidR="00ED6F8F" w:rsidRPr="006C26E8">
        <w:rPr>
          <w:rFonts w:asciiTheme="minorHAnsi" w:hAnsiTheme="minorHAnsi" w:cstheme="minorHAnsi"/>
        </w:rPr>
        <w:t>m</w:t>
      </w:r>
      <w:r w:rsidR="005A5B9A" w:rsidRPr="006C26E8">
        <w:rPr>
          <w:rFonts w:asciiTheme="minorHAnsi" w:hAnsiTheme="minorHAnsi" w:cstheme="minorHAnsi"/>
        </w:rPr>
        <w:t>……</w:t>
      </w:r>
      <w:r w:rsidR="00F13BE8" w:rsidRPr="006C26E8">
        <w:rPr>
          <w:rFonts w:asciiTheme="minorHAnsi" w:hAnsiTheme="minorHAnsi" w:cstheme="minorHAnsi"/>
        </w:rPr>
        <w:t>.</w:t>
      </w:r>
      <w:r w:rsidR="005A5B9A" w:rsidRPr="006C26E8">
        <w:rPr>
          <w:rFonts w:asciiTheme="minorHAnsi" w:hAnsiTheme="minorHAnsi" w:cstheme="minorHAnsi"/>
        </w:rPr>
        <w:t>…</w:t>
      </w:r>
      <w:r w:rsidR="00B06231" w:rsidRPr="006C26E8">
        <w:rPr>
          <w:rFonts w:asciiTheme="minorHAnsi" w:hAnsiTheme="minorHAnsi" w:cstheme="minorHAnsi"/>
        </w:rPr>
        <w:t>…</w:t>
      </w:r>
      <w:r w:rsidR="006C26E8">
        <w:rPr>
          <w:rFonts w:asciiTheme="minorHAnsi" w:hAnsiTheme="minorHAnsi" w:cstheme="minorHAnsi"/>
        </w:rPr>
        <w:t>….</w:t>
      </w:r>
      <w:r w:rsidR="00311426" w:rsidRPr="006C26E8">
        <w:rPr>
          <w:rFonts w:asciiTheme="minorHAnsi" w:hAnsiTheme="minorHAnsi" w:cstheme="minorHAnsi"/>
        </w:rPr>
        <w:t>…</w:t>
      </w:r>
      <w:r w:rsidR="006C26E8">
        <w:rPr>
          <w:rFonts w:asciiTheme="minorHAnsi" w:hAnsiTheme="minorHAnsi" w:cstheme="minorHAnsi"/>
        </w:rPr>
        <w:t>.</w:t>
      </w:r>
      <w:r w:rsidR="005D1101" w:rsidRPr="006C26E8">
        <w:rPr>
          <w:rFonts w:asciiTheme="minorHAnsi" w:hAnsiTheme="minorHAnsi" w:cstheme="minorHAnsi"/>
        </w:rPr>
        <w:t>.</w:t>
      </w:r>
      <w:r w:rsidR="00F13BE8" w:rsidRPr="006C26E8">
        <w:rPr>
          <w:rFonts w:asciiTheme="minorHAnsi" w:hAnsiTheme="minorHAnsi" w:cstheme="minorHAnsi"/>
        </w:rPr>
        <w:t>2</w:t>
      </w:r>
      <w:r w:rsidR="002335B5" w:rsidRPr="006C26E8">
        <w:rPr>
          <w:rFonts w:asciiTheme="minorHAnsi" w:hAnsiTheme="minorHAnsi" w:cstheme="minorHAnsi"/>
        </w:rPr>
        <w:t>7</w:t>
      </w:r>
    </w:p>
    <w:p w14:paraId="0C5DAFD5" w14:textId="77777777" w:rsidR="005A5B9A" w:rsidRPr="006C26E8" w:rsidRDefault="002E1782" w:rsidP="000D34E1">
      <w:pPr>
        <w:widowControl/>
        <w:autoSpaceDE/>
        <w:autoSpaceDN/>
        <w:adjustRightInd/>
        <w:ind w:left="1800" w:hanging="360"/>
        <w:contextualSpacing/>
        <w:rPr>
          <w:rFonts w:asciiTheme="minorHAnsi" w:hAnsiTheme="minorHAnsi" w:cstheme="minorHAnsi"/>
          <w:noProof/>
        </w:rPr>
      </w:pPr>
      <w:r w:rsidRPr="006C26E8">
        <w:rPr>
          <w:rFonts w:asciiTheme="minorHAnsi" w:hAnsiTheme="minorHAnsi" w:cstheme="minorHAnsi"/>
        </w:rPr>
        <w:t xml:space="preserve">  </w:t>
      </w:r>
      <w:bookmarkEnd w:id="0"/>
    </w:p>
    <w:p w14:paraId="26A30EEF" w14:textId="77777777" w:rsidR="00F13BE8" w:rsidRPr="00354C60" w:rsidRDefault="00F13BE8" w:rsidP="00561182">
      <w:pPr>
        <w:widowControl/>
        <w:tabs>
          <w:tab w:val="left" w:pos="720"/>
          <w:tab w:val="right" w:leader="dot" w:pos="9350"/>
        </w:tabs>
        <w:autoSpaceDE/>
        <w:autoSpaceDN/>
        <w:adjustRightInd/>
        <w:spacing w:after="100"/>
        <w:ind w:left="720" w:hanging="720"/>
        <w:jc w:val="center"/>
        <w:rPr>
          <w:rFonts w:asciiTheme="minorHAnsi" w:hAnsiTheme="minorHAnsi" w:cstheme="minorHAnsi"/>
          <w:b/>
          <w:noProof/>
          <w:color w:val="4F81BD" w:themeColor="accent1"/>
        </w:rPr>
      </w:pPr>
    </w:p>
    <w:p w14:paraId="012F3947" w14:textId="53F6302D" w:rsidR="005A5B9A" w:rsidRPr="00CB4C22" w:rsidRDefault="005A5B9A" w:rsidP="00561182">
      <w:pPr>
        <w:widowControl/>
        <w:tabs>
          <w:tab w:val="left" w:pos="720"/>
          <w:tab w:val="right" w:leader="dot" w:pos="9350"/>
        </w:tabs>
        <w:autoSpaceDE/>
        <w:autoSpaceDN/>
        <w:adjustRightInd/>
        <w:spacing w:after="100"/>
        <w:ind w:left="720" w:hanging="720"/>
        <w:jc w:val="center"/>
        <w:rPr>
          <w:rFonts w:asciiTheme="minorHAnsi" w:hAnsiTheme="minorHAnsi" w:cstheme="minorHAnsi"/>
          <w:b/>
          <w:noProof/>
        </w:rPr>
      </w:pPr>
      <w:r w:rsidRPr="00CB4C22">
        <w:rPr>
          <w:rFonts w:asciiTheme="minorHAnsi" w:hAnsiTheme="minorHAnsi" w:cstheme="minorHAnsi"/>
          <w:b/>
          <w:noProof/>
        </w:rPr>
        <w:t>A</w:t>
      </w:r>
      <w:r w:rsidR="00C443EA" w:rsidRPr="00CB4C22">
        <w:rPr>
          <w:rFonts w:asciiTheme="minorHAnsi" w:hAnsiTheme="minorHAnsi" w:cstheme="minorHAnsi"/>
          <w:b/>
          <w:noProof/>
        </w:rPr>
        <w:t>ppendices</w:t>
      </w:r>
    </w:p>
    <w:p w14:paraId="0BB5036E" w14:textId="77777777" w:rsidR="005A5B9A" w:rsidRPr="006C26E8" w:rsidRDefault="005A5B9A" w:rsidP="006E7A97">
      <w:pPr>
        <w:tabs>
          <w:tab w:val="left" w:pos="1125"/>
        </w:tabs>
        <w:rPr>
          <w:rFonts w:asciiTheme="minorHAnsi" w:hAnsiTheme="minorHAnsi" w:cstheme="minorHAnsi"/>
          <w:b/>
        </w:rPr>
      </w:pPr>
    </w:p>
    <w:p w14:paraId="3A515400" w14:textId="27D7AB03" w:rsidR="00064492" w:rsidRPr="006C26E8" w:rsidRDefault="00064492" w:rsidP="00064492">
      <w:pPr>
        <w:keepNext/>
        <w:keepLines/>
        <w:widowControl/>
        <w:autoSpaceDE/>
        <w:autoSpaceDN/>
        <w:adjustRightInd/>
        <w:outlineLvl w:val="0"/>
        <w:rPr>
          <w:rFonts w:asciiTheme="minorHAnsi" w:hAnsiTheme="minorHAnsi" w:cstheme="minorHAnsi"/>
          <w:bCs/>
        </w:rPr>
      </w:pPr>
      <w:bookmarkStart w:id="1" w:name="_Toc338764299"/>
      <w:bookmarkStart w:id="2" w:name="_Toc331583278"/>
      <w:r w:rsidRPr="006C26E8">
        <w:rPr>
          <w:rFonts w:asciiTheme="minorHAnsi" w:hAnsiTheme="minorHAnsi" w:cstheme="minorHAnsi"/>
          <w:bCs/>
        </w:rPr>
        <w:t>Appendix A – New and Continued Findings and Recommendations</w:t>
      </w:r>
      <w:bookmarkStart w:id="3" w:name="_Toc338764300"/>
      <w:bookmarkEnd w:id="1"/>
      <w:r w:rsidRPr="006C26E8">
        <w:rPr>
          <w:rFonts w:asciiTheme="minorHAnsi" w:hAnsiTheme="minorHAnsi" w:cstheme="minorHAnsi"/>
          <w:bCs/>
        </w:rPr>
        <w:t>………</w:t>
      </w:r>
      <w:r w:rsidR="00F13BE8" w:rsidRPr="006C26E8">
        <w:rPr>
          <w:rFonts w:asciiTheme="minorHAnsi" w:hAnsiTheme="minorHAnsi" w:cstheme="minorHAnsi"/>
          <w:bCs/>
        </w:rPr>
        <w:t>….</w:t>
      </w:r>
      <w:r w:rsidRPr="006C26E8">
        <w:rPr>
          <w:rFonts w:asciiTheme="minorHAnsi" w:hAnsiTheme="minorHAnsi" w:cstheme="minorHAnsi"/>
          <w:bCs/>
        </w:rPr>
        <w:t>…</w:t>
      </w:r>
      <w:r w:rsidR="006C26E8">
        <w:rPr>
          <w:rFonts w:asciiTheme="minorHAnsi" w:hAnsiTheme="minorHAnsi" w:cstheme="minorHAnsi"/>
          <w:bCs/>
        </w:rPr>
        <w:t>………………………….</w:t>
      </w:r>
      <w:r w:rsidRPr="006C26E8">
        <w:rPr>
          <w:rFonts w:asciiTheme="minorHAnsi" w:hAnsiTheme="minorHAnsi" w:cstheme="minorHAnsi"/>
          <w:bCs/>
        </w:rPr>
        <w:t>...A-1</w:t>
      </w:r>
    </w:p>
    <w:p w14:paraId="5D105C74" w14:textId="5298A8BD" w:rsidR="00064492" w:rsidRPr="006C26E8" w:rsidRDefault="00064492" w:rsidP="00064492">
      <w:pPr>
        <w:widowControl/>
        <w:autoSpaceDE/>
        <w:autoSpaceDN/>
        <w:adjustRightInd/>
        <w:rPr>
          <w:rFonts w:asciiTheme="minorHAnsi" w:hAnsiTheme="minorHAnsi" w:cstheme="minorHAnsi"/>
          <w:b/>
          <w:bCs/>
        </w:rPr>
      </w:pPr>
      <w:r w:rsidRPr="006C26E8">
        <w:rPr>
          <w:rFonts w:asciiTheme="minorHAnsi" w:hAnsiTheme="minorHAnsi" w:cstheme="minorHAnsi"/>
        </w:rPr>
        <w:t>Appendix B – Observations and Federal Monitoring Plans………………....</w:t>
      </w:r>
      <w:r w:rsidR="00F13BE8" w:rsidRPr="006C26E8">
        <w:rPr>
          <w:rFonts w:asciiTheme="minorHAnsi" w:hAnsiTheme="minorHAnsi" w:cstheme="minorHAnsi"/>
        </w:rPr>
        <w:t>...</w:t>
      </w:r>
      <w:r w:rsidR="006C26E8">
        <w:rPr>
          <w:rFonts w:asciiTheme="minorHAnsi" w:hAnsiTheme="minorHAnsi" w:cstheme="minorHAnsi"/>
        </w:rPr>
        <w:t>.............................</w:t>
      </w:r>
      <w:r w:rsidR="00F13BE8" w:rsidRPr="006C26E8">
        <w:rPr>
          <w:rFonts w:asciiTheme="minorHAnsi" w:hAnsiTheme="minorHAnsi" w:cstheme="minorHAnsi"/>
        </w:rPr>
        <w:t>...</w:t>
      </w:r>
      <w:r w:rsidRPr="006C26E8">
        <w:rPr>
          <w:rFonts w:asciiTheme="minorHAnsi" w:hAnsiTheme="minorHAnsi" w:cstheme="minorHAnsi"/>
        </w:rPr>
        <w:t>......B-1</w:t>
      </w:r>
    </w:p>
    <w:p w14:paraId="57B7A535" w14:textId="61FD2235" w:rsidR="00064492" w:rsidRPr="006C26E8" w:rsidRDefault="00064492" w:rsidP="00064492">
      <w:pPr>
        <w:keepNext/>
        <w:keepLines/>
        <w:widowControl/>
        <w:autoSpaceDE/>
        <w:autoSpaceDN/>
        <w:adjustRightInd/>
        <w:outlineLvl w:val="0"/>
        <w:rPr>
          <w:rFonts w:asciiTheme="minorHAnsi" w:hAnsiTheme="minorHAnsi" w:cstheme="minorHAnsi"/>
          <w:bCs/>
        </w:rPr>
      </w:pPr>
      <w:r w:rsidRPr="006C26E8">
        <w:rPr>
          <w:rFonts w:asciiTheme="minorHAnsi" w:hAnsiTheme="minorHAnsi" w:cstheme="minorHAnsi"/>
          <w:bCs/>
        </w:rPr>
        <w:t>Appendix C – Status of FY 20XX Findings and Recommendations</w:t>
      </w:r>
      <w:bookmarkEnd w:id="3"/>
      <w:r w:rsidRPr="006C26E8">
        <w:rPr>
          <w:rFonts w:asciiTheme="minorHAnsi" w:hAnsiTheme="minorHAnsi" w:cstheme="minorHAnsi"/>
          <w:bCs/>
        </w:rPr>
        <w:t>………</w:t>
      </w:r>
      <w:r w:rsidR="00F13BE8" w:rsidRPr="006C26E8">
        <w:rPr>
          <w:rFonts w:asciiTheme="minorHAnsi" w:hAnsiTheme="minorHAnsi" w:cstheme="minorHAnsi"/>
          <w:bCs/>
        </w:rPr>
        <w:t>…….</w:t>
      </w:r>
      <w:r w:rsidRPr="006C26E8">
        <w:rPr>
          <w:rFonts w:asciiTheme="minorHAnsi" w:hAnsiTheme="minorHAnsi" w:cstheme="minorHAnsi"/>
          <w:bCs/>
        </w:rPr>
        <w:t>…</w:t>
      </w:r>
      <w:r w:rsidR="006C26E8">
        <w:rPr>
          <w:rFonts w:asciiTheme="minorHAnsi" w:hAnsiTheme="minorHAnsi" w:cstheme="minorHAnsi"/>
          <w:bCs/>
        </w:rPr>
        <w:t>…………………………..</w:t>
      </w:r>
      <w:r w:rsidRPr="006C26E8">
        <w:rPr>
          <w:rFonts w:asciiTheme="minorHAnsi" w:hAnsiTheme="minorHAnsi" w:cstheme="minorHAnsi"/>
          <w:bCs/>
        </w:rPr>
        <w:t>....C-1</w:t>
      </w:r>
    </w:p>
    <w:p w14:paraId="172371FF" w14:textId="04EDAD60" w:rsidR="002E1782" w:rsidRPr="006C26E8" w:rsidRDefault="00064492" w:rsidP="00692B34">
      <w:pPr>
        <w:keepNext/>
        <w:keepLines/>
        <w:widowControl/>
        <w:autoSpaceDE/>
        <w:autoSpaceDN/>
        <w:adjustRightInd/>
        <w:ind w:left="1710" w:hanging="1710"/>
        <w:outlineLvl w:val="0"/>
        <w:rPr>
          <w:rFonts w:asciiTheme="minorHAnsi" w:hAnsiTheme="minorHAnsi" w:cstheme="minorHAnsi"/>
          <w:bCs/>
        </w:rPr>
      </w:pPr>
      <w:bookmarkStart w:id="4" w:name="_Toc338764301"/>
      <w:r w:rsidRPr="006C26E8">
        <w:rPr>
          <w:rFonts w:asciiTheme="minorHAnsi" w:hAnsiTheme="minorHAnsi" w:cstheme="minorHAnsi"/>
          <w:bCs/>
        </w:rPr>
        <w:t>Appendix D – FY 20XX State Activity Mandated Measures (SAMM) Rep</w:t>
      </w:r>
      <w:bookmarkEnd w:id="4"/>
      <w:r w:rsidRPr="006C26E8">
        <w:rPr>
          <w:rFonts w:asciiTheme="minorHAnsi" w:hAnsiTheme="minorHAnsi" w:cstheme="minorHAnsi"/>
          <w:bCs/>
        </w:rPr>
        <w:t>ort</w:t>
      </w:r>
      <w:r w:rsidR="006C26E8">
        <w:rPr>
          <w:rFonts w:asciiTheme="minorHAnsi" w:hAnsiTheme="minorHAnsi" w:cstheme="minorHAnsi"/>
          <w:bCs/>
        </w:rPr>
        <w:t>…………………………..</w:t>
      </w:r>
      <w:r w:rsidRPr="006C26E8">
        <w:rPr>
          <w:rFonts w:asciiTheme="minorHAnsi" w:hAnsiTheme="minorHAnsi" w:cstheme="minorHAnsi"/>
          <w:bCs/>
        </w:rPr>
        <w:t>…</w:t>
      </w:r>
      <w:r w:rsidR="00F13BE8" w:rsidRPr="006C26E8">
        <w:rPr>
          <w:rFonts w:asciiTheme="minorHAnsi" w:hAnsiTheme="minorHAnsi" w:cstheme="minorHAnsi"/>
          <w:bCs/>
        </w:rPr>
        <w:t>..</w:t>
      </w:r>
      <w:r w:rsidRPr="006C26E8">
        <w:rPr>
          <w:rFonts w:asciiTheme="minorHAnsi" w:hAnsiTheme="minorHAnsi" w:cstheme="minorHAnsi"/>
          <w:bCs/>
        </w:rPr>
        <w:t>.D-</w:t>
      </w:r>
      <w:bookmarkEnd w:id="2"/>
      <w:r w:rsidR="00692B34" w:rsidRPr="006C26E8">
        <w:rPr>
          <w:rFonts w:asciiTheme="minorHAnsi" w:hAnsiTheme="minorHAnsi" w:cstheme="minorHAnsi"/>
          <w:bCs/>
        </w:rPr>
        <w:t>1</w:t>
      </w:r>
    </w:p>
    <w:p w14:paraId="45D90400" w14:textId="77777777" w:rsidR="00561182" w:rsidRPr="0081725F" w:rsidRDefault="00561182" w:rsidP="006E7A97">
      <w:pPr>
        <w:tabs>
          <w:tab w:val="left" w:pos="1125"/>
        </w:tabs>
        <w:rPr>
          <w:rFonts w:asciiTheme="minorHAnsi" w:hAnsiTheme="minorHAnsi" w:cstheme="minorHAnsi"/>
          <w:b/>
        </w:rPr>
      </w:pPr>
    </w:p>
    <w:p w14:paraId="317B4EF7" w14:textId="77777777" w:rsidR="00561182" w:rsidRPr="0081725F" w:rsidRDefault="00561182" w:rsidP="006E7A97">
      <w:pPr>
        <w:tabs>
          <w:tab w:val="left" w:pos="1125"/>
        </w:tabs>
        <w:rPr>
          <w:rFonts w:asciiTheme="minorHAnsi" w:hAnsiTheme="minorHAnsi" w:cstheme="minorHAnsi"/>
          <w:b/>
        </w:rPr>
      </w:pPr>
    </w:p>
    <w:p w14:paraId="629120D6" w14:textId="77777777" w:rsidR="00836129" w:rsidRPr="0081725F" w:rsidRDefault="00836129" w:rsidP="006E7A97">
      <w:pPr>
        <w:tabs>
          <w:tab w:val="left" w:pos="1125"/>
        </w:tabs>
        <w:rPr>
          <w:rFonts w:asciiTheme="minorHAnsi" w:hAnsiTheme="minorHAnsi" w:cstheme="minorHAnsi"/>
          <w:b/>
        </w:rPr>
      </w:pPr>
    </w:p>
    <w:p w14:paraId="74A59A0A" w14:textId="77777777" w:rsidR="00836129" w:rsidRDefault="00836129" w:rsidP="006E7A97">
      <w:pPr>
        <w:tabs>
          <w:tab w:val="left" w:pos="1125"/>
        </w:tabs>
        <w:rPr>
          <w:rFonts w:asciiTheme="minorHAnsi" w:hAnsiTheme="minorHAnsi" w:cstheme="minorHAnsi"/>
          <w:b/>
        </w:rPr>
      </w:pPr>
    </w:p>
    <w:p w14:paraId="57F13DD7" w14:textId="77777777" w:rsidR="006C26E8" w:rsidRDefault="006C26E8" w:rsidP="006E7A97">
      <w:pPr>
        <w:tabs>
          <w:tab w:val="left" w:pos="1125"/>
        </w:tabs>
        <w:rPr>
          <w:rFonts w:asciiTheme="minorHAnsi" w:hAnsiTheme="minorHAnsi" w:cstheme="minorHAnsi"/>
          <w:b/>
        </w:rPr>
      </w:pPr>
    </w:p>
    <w:p w14:paraId="1B3D24C6" w14:textId="77777777" w:rsidR="006C26E8" w:rsidRDefault="006C26E8" w:rsidP="006E7A97">
      <w:pPr>
        <w:tabs>
          <w:tab w:val="left" w:pos="1125"/>
        </w:tabs>
        <w:rPr>
          <w:rFonts w:asciiTheme="minorHAnsi" w:hAnsiTheme="minorHAnsi" w:cstheme="minorHAnsi"/>
          <w:b/>
        </w:rPr>
      </w:pPr>
    </w:p>
    <w:p w14:paraId="42058E86" w14:textId="77777777" w:rsidR="006C26E8" w:rsidRDefault="006C26E8" w:rsidP="006E7A97">
      <w:pPr>
        <w:tabs>
          <w:tab w:val="left" w:pos="1125"/>
        </w:tabs>
        <w:rPr>
          <w:rFonts w:asciiTheme="minorHAnsi" w:hAnsiTheme="minorHAnsi" w:cstheme="minorHAnsi"/>
          <w:b/>
        </w:rPr>
      </w:pPr>
    </w:p>
    <w:p w14:paraId="54A3E7F8" w14:textId="77777777" w:rsidR="006C26E8" w:rsidRDefault="006C26E8" w:rsidP="006E7A97">
      <w:pPr>
        <w:tabs>
          <w:tab w:val="left" w:pos="1125"/>
        </w:tabs>
        <w:rPr>
          <w:rFonts w:asciiTheme="minorHAnsi" w:hAnsiTheme="minorHAnsi" w:cstheme="minorHAnsi"/>
          <w:b/>
        </w:rPr>
      </w:pPr>
    </w:p>
    <w:p w14:paraId="41563250" w14:textId="77777777" w:rsidR="006C26E8" w:rsidRDefault="006C26E8" w:rsidP="006E7A97">
      <w:pPr>
        <w:tabs>
          <w:tab w:val="left" w:pos="1125"/>
        </w:tabs>
        <w:rPr>
          <w:rFonts w:asciiTheme="minorHAnsi" w:hAnsiTheme="minorHAnsi" w:cstheme="minorHAnsi"/>
          <w:b/>
        </w:rPr>
      </w:pPr>
    </w:p>
    <w:p w14:paraId="0A07579D" w14:textId="77777777" w:rsidR="006C26E8" w:rsidRPr="0081725F" w:rsidRDefault="006C26E8" w:rsidP="006E7A97">
      <w:pPr>
        <w:tabs>
          <w:tab w:val="left" w:pos="1125"/>
        </w:tabs>
        <w:rPr>
          <w:rFonts w:asciiTheme="minorHAnsi" w:hAnsiTheme="minorHAnsi" w:cstheme="minorHAnsi"/>
          <w:b/>
        </w:rPr>
      </w:pPr>
    </w:p>
    <w:p w14:paraId="10136BD8" w14:textId="77777777" w:rsidR="00836129" w:rsidRPr="0081725F" w:rsidRDefault="00836129" w:rsidP="006E7A97">
      <w:pPr>
        <w:tabs>
          <w:tab w:val="left" w:pos="1125"/>
        </w:tabs>
        <w:rPr>
          <w:rFonts w:asciiTheme="minorHAnsi" w:hAnsiTheme="minorHAnsi" w:cstheme="minorHAnsi"/>
          <w:b/>
        </w:rPr>
      </w:pPr>
    </w:p>
    <w:p w14:paraId="541CFAD6" w14:textId="77777777" w:rsidR="00836129" w:rsidRPr="0081725F" w:rsidRDefault="00836129" w:rsidP="006E7A97">
      <w:pPr>
        <w:tabs>
          <w:tab w:val="left" w:pos="1125"/>
        </w:tabs>
        <w:rPr>
          <w:rFonts w:asciiTheme="minorHAnsi" w:hAnsiTheme="minorHAnsi" w:cstheme="minorHAnsi"/>
          <w:b/>
        </w:rPr>
      </w:pPr>
    </w:p>
    <w:p w14:paraId="76CFB483" w14:textId="77777777" w:rsidR="00B91749" w:rsidRPr="0081725F" w:rsidRDefault="00B91749" w:rsidP="006E7A97">
      <w:pPr>
        <w:tabs>
          <w:tab w:val="left" w:pos="1125"/>
        </w:tabs>
        <w:rPr>
          <w:rFonts w:asciiTheme="minorHAnsi" w:hAnsiTheme="minorHAnsi" w:cstheme="minorHAnsi"/>
          <w:b/>
        </w:rPr>
      </w:pPr>
    </w:p>
    <w:p w14:paraId="29FEFC95" w14:textId="77777777" w:rsidR="005A5B9A" w:rsidRPr="0081725F" w:rsidRDefault="005A5B9A" w:rsidP="007A71AC">
      <w:pPr>
        <w:tabs>
          <w:tab w:val="left" w:pos="1125"/>
        </w:tabs>
        <w:rPr>
          <w:rFonts w:asciiTheme="minorHAnsi" w:hAnsiTheme="minorHAnsi" w:cstheme="minorHAnsi"/>
          <w:i/>
          <w:sz w:val="20"/>
          <w:szCs w:val="20"/>
        </w:rPr>
      </w:pPr>
    </w:p>
    <w:p w14:paraId="362CAD88" w14:textId="77777777" w:rsidR="008B1863" w:rsidRPr="0081725F" w:rsidRDefault="008B1863" w:rsidP="003A117C">
      <w:pPr>
        <w:widowControl/>
        <w:numPr>
          <w:ilvl w:val="0"/>
          <w:numId w:val="4"/>
        </w:numPr>
        <w:autoSpaceDE/>
        <w:autoSpaceDN/>
        <w:adjustRightInd/>
        <w:spacing w:after="200"/>
        <w:ind w:left="360" w:hanging="450"/>
        <w:rPr>
          <w:rFonts w:asciiTheme="minorHAnsi" w:hAnsiTheme="minorHAnsi" w:cstheme="minorHAnsi"/>
          <w:color w:val="4F81BD" w:themeColor="accent1"/>
          <w:sz w:val="32"/>
          <w:szCs w:val="32"/>
        </w:rPr>
      </w:pPr>
      <w:r w:rsidRPr="0081725F">
        <w:rPr>
          <w:rFonts w:asciiTheme="minorHAnsi" w:hAnsiTheme="minorHAnsi" w:cstheme="minorHAnsi"/>
          <w:b/>
          <w:color w:val="4F81BD" w:themeColor="accent1"/>
          <w:sz w:val="32"/>
          <w:szCs w:val="32"/>
        </w:rPr>
        <w:lastRenderedPageBreak/>
        <w:t>Executive Summary</w:t>
      </w:r>
    </w:p>
    <w:p w14:paraId="53CC196B" w14:textId="0A233686" w:rsidR="00AF1DBB" w:rsidRPr="0081725F" w:rsidRDefault="00B62815" w:rsidP="00F6137F">
      <w:pPr>
        <w:rPr>
          <w:rFonts w:asciiTheme="minorHAnsi" w:hAnsiTheme="minorHAnsi" w:cstheme="minorHAnsi"/>
        </w:rPr>
      </w:pPr>
      <w:r w:rsidRPr="0081725F">
        <w:rPr>
          <w:rFonts w:asciiTheme="minorHAnsi" w:hAnsiTheme="minorHAnsi" w:cstheme="minorHAnsi"/>
        </w:rPr>
        <w:t xml:space="preserve">The purpose of this comprehensive Federal Annual Monitoring Evaluation (FAME) report is to assess the </w:t>
      </w:r>
      <w:r w:rsidR="00230BF3" w:rsidRPr="0081725F">
        <w:rPr>
          <w:rFonts w:asciiTheme="minorHAnsi" w:hAnsiTheme="minorHAnsi" w:cstheme="minorHAnsi"/>
        </w:rPr>
        <w:t>VOSH</w:t>
      </w:r>
      <w:r w:rsidRPr="0081725F">
        <w:rPr>
          <w:rFonts w:asciiTheme="minorHAnsi" w:hAnsiTheme="minorHAnsi" w:cstheme="minorHAnsi"/>
        </w:rPr>
        <w:t xml:space="preserve"> </w:t>
      </w:r>
      <w:r w:rsidR="00230BF3" w:rsidRPr="0081725F">
        <w:rPr>
          <w:rFonts w:asciiTheme="minorHAnsi" w:hAnsiTheme="minorHAnsi" w:cstheme="minorHAnsi"/>
        </w:rPr>
        <w:t>p</w:t>
      </w:r>
      <w:r w:rsidRPr="0081725F">
        <w:rPr>
          <w:rFonts w:asciiTheme="minorHAnsi" w:hAnsiTheme="minorHAnsi" w:cstheme="minorHAnsi"/>
        </w:rPr>
        <w:t>rogram’s performance during Fiscal Year (FY) 2023</w:t>
      </w:r>
      <w:r w:rsidR="00AF1DBB" w:rsidRPr="0081725F">
        <w:rPr>
          <w:rFonts w:asciiTheme="minorHAnsi" w:hAnsiTheme="minorHAnsi" w:cstheme="minorHAnsi"/>
        </w:rPr>
        <w:t xml:space="preserve">. </w:t>
      </w:r>
      <w:r w:rsidR="00E56539" w:rsidRPr="0081725F">
        <w:rPr>
          <w:rFonts w:asciiTheme="minorHAnsi" w:hAnsiTheme="minorHAnsi" w:cstheme="minorHAnsi"/>
        </w:rPr>
        <w:t>As part of the comprehensive evaluation, an on-site review of</w:t>
      </w:r>
      <w:r w:rsidR="005866F4" w:rsidRPr="0081725F">
        <w:rPr>
          <w:rFonts w:asciiTheme="minorHAnsi" w:hAnsiTheme="minorHAnsi" w:cstheme="minorHAnsi"/>
        </w:rPr>
        <w:t xml:space="preserve"> safety and </w:t>
      </w:r>
      <w:r w:rsidR="009B4328" w:rsidRPr="0081725F">
        <w:rPr>
          <w:rFonts w:asciiTheme="minorHAnsi" w:hAnsiTheme="minorHAnsi" w:cstheme="minorHAnsi"/>
        </w:rPr>
        <w:t>health</w:t>
      </w:r>
      <w:r w:rsidR="00E56539" w:rsidRPr="0081725F">
        <w:rPr>
          <w:rFonts w:asciiTheme="minorHAnsi" w:hAnsiTheme="minorHAnsi" w:cstheme="minorHAnsi"/>
        </w:rPr>
        <w:t xml:space="preserve"> </w:t>
      </w:r>
      <w:r w:rsidR="00AF1DBB" w:rsidRPr="0081725F">
        <w:rPr>
          <w:rFonts w:asciiTheme="minorHAnsi" w:hAnsiTheme="minorHAnsi" w:cstheme="minorHAnsi"/>
        </w:rPr>
        <w:t>inspection</w:t>
      </w:r>
      <w:r w:rsidR="009B4328" w:rsidRPr="0081725F">
        <w:rPr>
          <w:rFonts w:asciiTheme="minorHAnsi" w:hAnsiTheme="minorHAnsi" w:cstheme="minorHAnsi"/>
        </w:rPr>
        <w:t>;</w:t>
      </w:r>
      <w:r w:rsidR="00E56539" w:rsidRPr="0081725F">
        <w:rPr>
          <w:rFonts w:asciiTheme="minorHAnsi" w:hAnsiTheme="minorHAnsi" w:cstheme="minorHAnsi"/>
        </w:rPr>
        <w:t xml:space="preserve"> </w:t>
      </w:r>
      <w:r w:rsidR="00AF1DBB" w:rsidRPr="0081725F">
        <w:rPr>
          <w:rFonts w:asciiTheme="minorHAnsi" w:hAnsiTheme="minorHAnsi" w:cstheme="minorHAnsi"/>
        </w:rPr>
        <w:t>rapid response investigation (RRI)</w:t>
      </w:r>
      <w:r w:rsidR="009B4328" w:rsidRPr="0081725F">
        <w:rPr>
          <w:rFonts w:asciiTheme="minorHAnsi" w:hAnsiTheme="minorHAnsi" w:cstheme="minorHAnsi"/>
        </w:rPr>
        <w:t>;</w:t>
      </w:r>
      <w:r w:rsidR="00E56539" w:rsidRPr="0081725F">
        <w:rPr>
          <w:rFonts w:asciiTheme="minorHAnsi" w:hAnsiTheme="minorHAnsi" w:cstheme="minorHAnsi"/>
        </w:rPr>
        <w:t xml:space="preserve"> </w:t>
      </w:r>
      <w:r w:rsidR="00AF1DBB" w:rsidRPr="0081725F">
        <w:rPr>
          <w:rFonts w:asciiTheme="minorHAnsi" w:hAnsiTheme="minorHAnsi" w:cstheme="minorHAnsi"/>
        </w:rPr>
        <w:t xml:space="preserve">and workplace retaliation case files was conducted. In addition, an off-site evaluation of electronic state and local government (SLG) consultation files was accomplished. </w:t>
      </w:r>
    </w:p>
    <w:p w14:paraId="087BA645" w14:textId="77777777" w:rsidR="00AF1DBB" w:rsidRPr="0081725F" w:rsidRDefault="00AF1DBB" w:rsidP="00F6137F">
      <w:pPr>
        <w:rPr>
          <w:rFonts w:asciiTheme="minorHAnsi" w:hAnsiTheme="minorHAnsi" w:cstheme="minorHAnsi"/>
        </w:rPr>
      </w:pPr>
    </w:p>
    <w:p w14:paraId="6B0A063B" w14:textId="28E746F7" w:rsidR="007A45B2" w:rsidRPr="0081725F" w:rsidRDefault="00EF3D10" w:rsidP="00F6137F">
      <w:pPr>
        <w:rPr>
          <w:rFonts w:asciiTheme="minorHAnsi" w:hAnsiTheme="minorHAnsi" w:cstheme="minorHAnsi"/>
        </w:rPr>
      </w:pPr>
      <w:r w:rsidRPr="0081725F">
        <w:rPr>
          <w:rFonts w:asciiTheme="minorHAnsi" w:hAnsiTheme="minorHAnsi" w:cstheme="minorHAnsi"/>
        </w:rPr>
        <w:t xml:space="preserve">VOSH’s coverage extends to over </w:t>
      </w:r>
      <w:r w:rsidR="00E90E1E" w:rsidRPr="0081725F">
        <w:rPr>
          <w:rFonts w:asciiTheme="minorHAnsi" w:hAnsiTheme="minorHAnsi" w:cstheme="minorHAnsi"/>
        </w:rPr>
        <w:t>300,000 businesses</w:t>
      </w:r>
      <w:r w:rsidRPr="0081725F">
        <w:rPr>
          <w:rFonts w:asciiTheme="minorHAnsi" w:hAnsiTheme="minorHAnsi" w:cstheme="minorHAnsi"/>
        </w:rPr>
        <w:t xml:space="preserve"> in the Commonwealth of Virginia</w:t>
      </w:r>
      <w:r w:rsidR="00E56539" w:rsidRPr="0081725F">
        <w:rPr>
          <w:rFonts w:asciiTheme="minorHAnsi" w:hAnsiTheme="minorHAnsi" w:cstheme="minorHAnsi"/>
        </w:rPr>
        <w:t>.  The</w:t>
      </w:r>
      <w:r w:rsidRPr="0081725F">
        <w:rPr>
          <w:rFonts w:asciiTheme="minorHAnsi" w:hAnsiTheme="minorHAnsi" w:cstheme="minorHAnsi"/>
        </w:rPr>
        <w:t xml:space="preserve"> program</w:t>
      </w:r>
      <w:r w:rsidR="00B62815" w:rsidRPr="0081725F">
        <w:rPr>
          <w:rFonts w:asciiTheme="minorHAnsi" w:hAnsiTheme="minorHAnsi" w:cstheme="minorHAnsi"/>
        </w:rPr>
        <w:t xml:space="preserve"> continues to </w:t>
      </w:r>
      <w:r w:rsidRPr="0081725F">
        <w:rPr>
          <w:rFonts w:asciiTheme="minorHAnsi" w:hAnsiTheme="minorHAnsi" w:cstheme="minorHAnsi"/>
        </w:rPr>
        <w:t xml:space="preserve">effectively fulfill its </w:t>
      </w:r>
      <w:r w:rsidR="00B62815" w:rsidRPr="0081725F">
        <w:rPr>
          <w:rFonts w:asciiTheme="minorHAnsi" w:hAnsiTheme="minorHAnsi" w:cstheme="minorHAnsi"/>
        </w:rPr>
        <w:t xml:space="preserve">mission of </w:t>
      </w:r>
      <w:r w:rsidRPr="0081725F">
        <w:rPr>
          <w:rFonts w:asciiTheme="minorHAnsi" w:hAnsiTheme="minorHAnsi" w:cstheme="minorHAnsi"/>
        </w:rPr>
        <w:t>safeguarding</w:t>
      </w:r>
      <w:r w:rsidR="00B62815" w:rsidRPr="0081725F">
        <w:rPr>
          <w:rFonts w:asciiTheme="minorHAnsi" w:hAnsiTheme="minorHAnsi" w:cstheme="minorHAnsi"/>
        </w:rPr>
        <w:t xml:space="preserve"> </w:t>
      </w:r>
      <w:r w:rsidR="00E90E1E" w:rsidRPr="0081725F">
        <w:rPr>
          <w:rFonts w:asciiTheme="minorHAnsi" w:hAnsiTheme="minorHAnsi" w:cstheme="minorHAnsi"/>
        </w:rPr>
        <w:t>over 4.5 million</w:t>
      </w:r>
      <w:r w:rsidRPr="0081725F">
        <w:rPr>
          <w:rFonts w:asciiTheme="minorHAnsi" w:hAnsiTheme="minorHAnsi" w:cstheme="minorHAnsi"/>
        </w:rPr>
        <w:t xml:space="preserve"> Virginians</w:t>
      </w:r>
      <w:r w:rsidR="00B62815" w:rsidRPr="0081725F">
        <w:rPr>
          <w:rFonts w:asciiTheme="minorHAnsi" w:hAnsiTheme="minorHAnsi" w:cstheme="minorHAnsi"/>
        </w:rPr>
        <w:t xml:space="preserve"> from workplace safety and health hazards</w:t>
      </w:r>
      <w:r w:rsidR="005330E2" w:rsidRPr="0081725F">
        <w:rPr>
          <w:rFonts w:asciiTheme="minorHAnsi" w:hAnsiTheme="minorHAnsi" w:cstheme="minorHAnsi"/>
        </w:rPr>
        <w:t xml:space="preserve">. VOSH’s </w:t>
      </w:r>
      <w:r w:rsidR="00CB7EDE" w:rsidRPr="0081725F">
        <w:rPr>
          <w:rFonts w:asciiTheme="minorHAnsi" w:hAnsiTheme="minorHAnsi" w:cstheme="minorHAnsi"/>
        </w:rPr>
        <w:t xml:space="preserve">previous </w:t>
      </w:r>
      <w:r w:rsidR="005330E2" w:rsidRPr="0081725F">
        <w:rPr>
          <w:rFonts w:asciiTheme="minorHAnsi" w:hAnsiTheme="minorHAnsi" w:cstheme="minorHAnsi"/>
        </w:rPr>
        <w:t xml:space="preserve">five-year strategic plan concluded in FY 2023. The plan included two goals – to reduce occupational hazards through direct intervention and to promote a safe and healthful workplace culture.  </w:t>
      </w:r>
      <w:r w:rsidR="00A60F33" w:rsidRPr="0081725F">
        <w:rPr>
          <w:rFonts w:asciiTheme="minorHAnsi" w:hAnsiTheme="minorHAnsi" w:cstheme="minorHAnsi"/>
        </w:rPr>
        <w:t>VOSH met all the</w:t>
      </w:r>
      <w:r w:rsidR="00750997" w:rsidRPr="0081725F">
        <w:rPr>
          <w:rFonts w:asciiTheme="minorHAnsi" w:hAnsiTheme="minorHAnsi" w:cstheme="minorHAnsi"/>
        </w:rPr>
        <w:t xml:space="preserve"> associated performance goals. </w:t>
      </w:r>
    </w:p>
    <w:p w14:paraId="009CB8C7" w14:textId="77777777" w:rsidR="00750997" w:rsidRPr="0081725F" w:rsidRDefault="00750997" w:rsidP="00F6137F">
      <w:pPr>
        <w:rPr>
          <w:rFonts w:asciiTheme="minorHAnsi" w:hAnsiTheme="minorHAnsi" w:cstheme="minorHAnsi"/>
        </w:rPr>
      </w:pPr>
    </w:p>
    <w:p w14:paraId="12348F84" w14:textId="2660BFFE" w:rsidR="00750997" w:rsidRPr="0081725F" w:rsidRDefault="00750997" w:rsidP="00F6137F">
      <w:pPr>
        <w:rPr>
          <w:rFonts w:asciiTheme="minorHAnsi" w:hAnsiTheme="minorHAnsi" w:cstheme="minorHAnsi"/>
        </w:rPr>
      </w:pPr>
      <w:r w:rsidRPr="0081725F">
        <w:rPr>
          <w:rFonts w:asciiTheme="minorHAnsi" w:hAnsiTheme="minorHAnsi" w:cstheme="minorHAnsi"/>
        </w:rPr>
        <w:t>VOSH continued to respond to occupational concerns in the Commonwealth of Virginia by inspecting or investigating at least 82% (1,177 of 1,433) of all the complaints received in FY 2023</w:t>
      </w:r>
      <w:r w:rsidR="00805E6A" w:rsidRPr="0081725F">
        <w:rPr>
          <w:rFonts w:asciiTheme="minorHAnsi" w:hAnsiTheme="minorHAnsi" w:cstheme="minorHAnsi"/>
        </w:rPr>
        <w:t xml:space="preserve">. </w:t>
      </w:r>
      <w:r w:rsidR="00567D65" w:rsidRPr="0081725F">
        <w:rPr>
          <w:rFonts w:asciiTheme="minorHAnsi" w:hAnsiTheme="minorHAnsi" w:cstheme="minorHAnsi"/>
        </w:rPr>
        <w:t xml:space="preserve">VOSH </w:t>
      </w:r>
      <w:r w:rsidR="00F717E1" w:rsidRPr="0081725F">
        <w:rPr>
          <w:rFonts w:asciiTheme="minorHAnsi" w:hAnsiTheme="minorHAnsi" w:cstheme="minorHAnsi"/>
        </w:rPr>
        <w:t xml:space="preserve">investigated </w:t>
      </w:r>
      <w:r w:rsidR="00567D65" w:rsidRPr="0081725F">
        <w:rPr>
          <w:rFonts w:asciiTheme="minorHAnsi" w:hAnsiTheme="minorHAnsi" w:cstheme="minorHAnsi"/>
        </w:rPr>
        <w:t>at least 189 employer reported injuries.</w:t>
      </w:r>
      <w:r w:rsidR="00B7349F" w:rsidRPr="0081725F">
        <w:rPr>
          <w:rFonts w:asciiTheme="minorHAnsi" w:hAnsiTheme="minorHAnsi" w:cstheme="minorHAnsi"/>
        </w:rPr>
        <w:t xml:space="preserve"> </w:t>
      </w:r>
      <w:r w:rsidRPr="0081725F">
        <w:rPr>
          <w:rFonts w:asciiTheme="minorHAnsi" w:hAnsiTheme="minorHAnsi" w:cstheme="minorHAnsi"/>
        </w:rPr>
        <w:t xml:space="preserve">VOSH also remained steadfast in its commitment to conduct inspections in industries with known safety and health hazards by conducting </w:t>
      </w:r>
      <w:r w:rsidR="00552434" w:rsidRPr="0081725F">
        <w:rPr>
          <w:rFonts w:asciiTheme="minorHAnsi" w:hAnsiTheme="minorHAnsi" w:cstheme="minorHAnsi"/>
        </w:rPr>
        <w:t>736</w:t>
      </w:r>
      <w:r w:rsidRPr="0081725F">
        <w:rPr>
          <w:rFonts w:asciiTheme="minorHAnsi" w:hAnsiTheme="minorHAnsi" w:cstheme="minorHAnsi"/>
        </w:rPr>
        <w:t xml:space="preserve"> programmed inspections in FY 2022.  </w:t>
      </w:r>
      <w:r w:rsidR="00F717E1" w:rsidRPr="0081725F">
        <w:rPr>
          <w:rFonts w:asciiTheme="minorHAnsi" w:hAnsiTheme="minorHAnsi" w:cstheme="minorHAnsi"/>
        </w:rPr>
        <w:t>Overall, VOSH maintains a significant enforcement presence in the Commonwealth</w:t>
      </w:r>
      <w:r w:rsidR="00997E15" w:rsidRPr="0081725F">
        <w:rPr>
          <w:rFonts w:asciiTheme="minorHAnsi" w:hAnsiTheme="minorHAnsi" w:cstheme="minorHAnsi"/>
        </w:rPr>
        <w:t xml:space="preserve">. It conducted </w:t>
      </w:r>
      <w:r w:rsidR="00F717E1" w:rsidRPr="0081725F">
        <w:rPr>
          <w:rFonts w:asciiTheme="minorHAnsi" w:hAnsiTheme="minorHAnsi" w:cstheme="minorHAnsi"/>
        </w:rPr>
        <w:t xml:space="preserve">1,690 inspections </w:t>
      </w:r>
      <w:r w:rsidR="00745BAE" w:rsidRPr="0081725F">
        <w:rPr>
          <w:rFonts w:asciiTheme="minorHAnsi" w:hAnsiTheme="minorHAnsi" w:cstheme="minorHAnsi"/>
        </w:rPr>
        <w:t xml:space="preserve">in </w:t>
      </w:r>
      <w:r w:rsidR="00F717E1" w:rsidRPr="0081725F">
        <w:rPr>
          <w:rFonts w:asciiTheme="minorHAnsi" w:hAnsiTheme="minorHAnsi" w:cstheme="minorHAnsi"/>
        </w:rPr>
        <w:t>private and SLG workplaces</w:t>
      </w:r>
      <w:r w:rsidR="00745BAE" w:rsidRPr="0081725F">
        <w:rPr>
          <w:rFonts w:asciiTheme="minorHAnsi" w:hAnsiTheme="minorHAnsi" w:cstheme="minorHAnsi"/>
        </w:rPr>
        <w:t xml:space="preserve"> and</w:t>
      </w:r>
      <w:r w:rsidR="00997E15" w:rsidRPr="0081725F">
        <w:rPr>
          <w:rFonts w:asciiTheme="minorHAnsi" w:hAnsiTheme="minorHAnsi" w:cstheme="minorHAnsi"/>
        </w:rPr>
        <w:t xml:space="preserve"> issued</w:t>
      </w:r>
      <w:r w:rsidR="00745BAE" w:rsidRPr="0081725F">
        <w:rPr>
          <w:rFonts w:asciiTheme="minorHAnsi" w:hAnsiTheme="minorHAnsi" w:cstheme="minorHAnsi"/>
        </w:rPr>
        <w:t xml:space="preserve"> 2,800</w:t>
      </w:r>
      <w:r w:rsidR="00F717E1" w:rsidRPr="0081725F">
        <w:rPr>
          <w:rFonts w:asciiTheme="minorHAnsi" w:hAnsiTheme="minorHAnsi" w:cstheme="minorHAnsi"/>
        </w:rPr>
        <w:t xml:space="preserve"> violations</w:t>
      </w:r>
      <w:r w:rsidR="00745BAE" w:rsidRPr="0081725F">
        <w:rPr>
          <w:rFonts w:asciiTheme="minorHAnsi" w:hAnsiTheme="minorHAnsi" w:cstheme="minorHAnsi"/>
        </w:rPr>
        <w:t xml:space="preserve"> in FY 2023.</w:t>
      </w:r>
      <w:r w:rsidR="00F717E1" w:rsidRPr="0081725F">
        <w:rPr>
          <w:rFonts w:asciiTheme="minorHAnsi" w:hAnsiTheme="minorHAnsi" w:cstheme="minorHAnsi"/>
        </w:rPr>
        <w:t xml:space="preserve"> Since its inception in 2015, VOSH’s Worker Misclassification policy resulted in over </w:t>
      </w:r>
      <w:r w:rsidR="00745BAE" w:rsidRPr="0081725F">
        <w:rPr>
          <w:rFonts w:asciiTheme="minorHAnsi" w:hAnsiTheme="minorHAnsi" w:cstheme="minorHAnsi"/>
        </w:rPr>
        <w:t>452</w:t>
      </w:r>
      <w:r w:rsidR="00F717E1" w:rsidRPr="0081725F">
        <w:rPr>
          <w:rFonts w:asciiTheme="minorHAnsi" w:hAnsiTheme="minorHAnsi" w:cstheme="minorHAnsi"/>
        </w:rPr>
        <w:t xml:space="preserve"> referrals to the Department of Professional and Occupational Regulations for potential misclassification issues.</w:t>
      </w:r>
    </w:p>
    <w:p w14:paraId="0190307B" w14:textId="77777777" w:rsidR="003F65B2" w:rsidRPr="0081725F" w:rsidRDefault="003F65B2" w:rsidP="00F6137F">
      <w:pPr>
        <w:rPr>
          <w:rFonts w:asciiTheme="minorHAnsi" w:hAnsiTheme="minorHAnsi" w:cstheme="minorHAnsi"/>
        </w:rPr>
      </w:pPr>
    </w:p>
    <w:p w14:paraId="00D4563F" w14:textId="1B6564A3" w:rsidR="003F65B2" w:rsidRPr="0081725F" w:rsidRDefault="003F65B2" w:rsidP="00F6137F">
      <w:pPr>
        <w:rPr>
          <w:rFonts w:asciiTheme="minorHAnsi" w:hAnsiTheme="minorHAnsi" w:cstheme="minorHAnsi"/>
        </w:rPr>
      </w:pPr>
      <w:r w:rsidRPr="0081725F">
        <w:rPr>
          <w:rFonts w:asciiTheme="minorHAnsi" w:hAnsiTheme="minorHAnsi" w:cstheme="minorHAnsi"/>
        </w:rPr>
        <w:t xml:space="preserve">In response to fatality at the Spotsylvania County Chancellor Convenience Center, VOSH issued two willful and three serious violations with a penalty totaling </w:t>
      </w:r>
      <w:r w:rsidR="000751DC" w:rsidRPr="0081725F">
        <w:rPr>
          <w:rFonts w:asciiTheme="minorHAnsi" w:hAnsiTheme="minorHAnsi" w:cstheme="minorHAnsi"/>
        </w:rPr>
        <w:t>$</w:t>
      </w:r>
      <w:r w:rsidRPr="0081725F">
        <w:rPr>
          <w:rFonts w:asciiTheme="minorHAnsi" w:hAnsiTheme="minorHAnsi" w:cstheme="minorHAnsi"/>
        </w:rPr>
        <w:t>296,402</w:t>
      </w:r>
      <w:r w:rsidR="000751DC" w:rsidRPr="0081725F">
        <w:rPr>
          <w:rFonts w:asciiTheme="minorHAnsi" w:hAnsiTheme="minorHAnsi" w:cstheme="minorHAnsi"/>
        </w:rPr>
        <w:t xml:space="preserve">. </w:t>
      </w:r>
      <w:r w:rsidRPr="0081725F">
        <w:rPr>
          <w:rFonts w:asciiTheme="minorHAnsi" w:hAnsiTheme="minorHAnsi" w:cstheme="minorHAnsi"/>
        </w:rPr>
        <w:t xml:space="preserve">In addition, a criminal referral was made and the supervisor in charge was indicted for manslaughter. In FY 2023, VOSH issued </w:t>
      </w:r>
      <w:r w:rsidR="009F3070" w:rsidRPr="0081725F">
        <w:rPr>
          <w:rFonts w:asciiTheme="minorHAnsi" w:hAnsiTheme="minorHAnsi" w:cstheme="minorHAnsi"/>
        </w:rPr>
        <w:t>31</w:t>
      </w:r>
      <w:r w:rsidRPr="0081725F">
        <w:rPr>
          <w:rFonts w:asciiTheme="minorHAnsi" w:hAnsiTheme="minorHAnsi" w:cstheme="minorHAnsi"/>
        </w:rPr>
        <w:t xml:space="preserve"> cases with penalties </w:t>
      </w:r>
      <w:r w:rsidR="009F3070" w:rsidRPr="0081725F">
        <w:rPr>
          <w:rFonts w:asciiTheme="minorHAnsi" w:hAnsiTheme="minorHAnsi" w:cstheme="minorHAnsi"/>
        </w:rPr>
        <w:t xml:space="preserve">totaling </w:t>
      </w:r>
      <w:r w:rsidR="00900C92">
        <w:rPr>
          <w:rFonts w:asciiTheme="minorHAnsi" w:hAnsiTheme="minorHAnsi" w:cstheme="minorHAnsi"/>
        </w:rPr>
        <w:t>$</w:t>
      </w:r>
      <w:r w:rsidRPr="0081725F">
        <w:rPr>
          <w:rFonts w:asciiTheme="minorHAnsi" w:hAnsiTheme="minorHAnsi" w:cstheme="minorHAnsi"/>
        </w:rPr>
        <w:t>40,000 or above</w:t>
      </w:r>
      <w:r w:rsidR="009F3070" w:rsidRPr="0081725F">
        <w:rPr>
          <w:rFonts w:asciiTheme="minorHAnsi" w:hAnsiTheme="minorHAnsi" w:cstheme="minorHAnsi"/>
        </w:rPr>
        <w:t>. S</w:t>
      </w:r>
      <w:r w:rsidRPr="0081725F">
        <w:rPr>
          <w:rFonts w:asciiTheme="minorHAnsi" w:hAnsiTheme="minorHAnsi" w:cstheme="minorHAnsi"/>
        </w:rPr>
        <w:t xml:space="preserve">even of the </w:t>
      </w:r>
      <w:r w:rsidR="00452072">
        <w:rPr>
          <w:rFonts w:asciiTheme="minorHAnsi" w:hAnsiTheme="minorHAnsi" w:cstheme="minorHAnsi"/>
        </w:rPr>
        <w:t>31</w:t>
      </w:r>
      <w:r w:rsidRPr="0081725F">
        <w:rPr>
          <w:rFonts w:asciiTheme="minorHAnsi" w:hAnsiTheme="minorHAnsi" w:cstheme="minorHAnsi"/>
        </w:rPr>
        <w:t xml:space="preserve"> were issued wit</w:t>
      </w:r>
      <w:r w:rsidR="009F3070" w:rsidRPr="0081725F">
        <w:rPr>
          <w:rFonts w:asciiTheme="minorHAnsi" w:hAnsiTheme="minorHAnsi" w:cstheme="minorHAnsi"/>
        </w:rPr>
        <w:t>h</w:t>
      </w:r>
      <w:r w:rsidRPr="0081725F">
        <w:rPr>
          <w:rFonts w:asciiTheme="minorHAnsi" w:hAnsiTheme="minorHAnsi" w:cstheme="minorHAnsi"/>
        </w:rPr>
        <w:t xml:space="preserve"> penalties over </w:t>
      </w:r>
      <w:r w:rsidR="00900C92">
        <w:rPr>
          <w:rFonts w:asciiTheme="minorHAnsi" w:hAnsiTheme="minorHAnsi" w:cstheme="minorHAnsi"/>
        </w:rPr>
        <w:t>$</w:t>
      </w:r>
      <w:r w:rsidRPr="0081725F">
        <w:rPr>
          <w:rFonts w:asciiTheme="minorHAnsi" w:hAnsiTheme="minorHAnsi" w:cstheme="minorHAnsi"/>
        </w:rPr>
        <w:t xml:space="preserve">100,000. </w:t>
      </w:r>
    </w:p>
    <w:p w14:paraId="12D497E8" w14:textId="77777777" w:rsidR="003F65B2" w:rsidRPr="0081725F" w:rsidRDefault="003F65B2" w:rsidP="00F6137F">
      <w:pPr>
        <w:rPr>
          <w:rFonts w:asciiTheme="minorHAnsi" w:hAnsiTheme="minorHAnsi" w:cstheme="minorHAnsi"/>
        </w:rPr>
      </w:pPr>
    </w:p>
    <w:p w14:paraId="3A8FD43F" w14:textId="51170B36" w:rsidR="00E74B4F" w:rsidRPr="0081725F" w:rsidRDefault="009F3070" w:rsidP="00F6137F">
      <w:pPr>
        <w:rPr>
          <w:rFonts w:asciiTheme="minorHAnsi" w:hAnsiTheme="minorHAnsi" w:cstheme="minorHAnsi"/>
        </w:rPr>
      </w:pPr>
      <w:r w:rsidRPr="0081725F">
        <w:rPr>
          <w:rFonts w:asciiTheme="minorHAnsi" w:hAnsiTheme="minorHAnsi" w:cstheme="minorHAnsi"/>
        </w:rPr>
        <w:t>In addition to enforcement initiatives, VOSH</w:t>
      </w:r>
      <w:r w:rsidR="00B7349F" w:rsidRPr="0081725F">
        <w:rPr>
          <w:rFonts w:asciiTheme="minorHAnsi" w:hAnsiTheme="minorHAnsi" w:cstheme="minorHAnsi"/>
        </w:rPr>
        <w:t xml:space="preserve"> uses various tools and programs to connect</w:t>
      </w:r>
      <w:r w:rsidRPr="0081725F">
        <w:rPr>
          <w:rFonts w:asciiTheme="minorHAnsi" w:hAnsiTheme="minorHAnsi" w:cstheme="minorHAnsi"/>
        </w:rPr>
        <w:t xml:space="preserve"> with the occupational safety and health community. </w:t>
      </w:r>
      <w:r w:rsidR="00B7349F" w:rsidRPr="0081725F">
        <w:rPr>
          <w:rFonts w:asciiTheme="minorHAnsi" w:hAnsiTheme="minorHAnsi" w:cstheme="minorHAnsi"/>
        </w:rPr>
        <w:t>The Voluntary Protection Programs Act</w:t>
      </w:r>
      <w:r w:rsidR="00B7349F" w:rsidRPr="0081725F">
        <w:rPr>
          <w:rFonts w:asciiTheme="minorHAnsi" w:hAnsiTheme="minorHAnsi" w:cstheme="minorHAnsi"/>
          <w:vertAlign w:val="superscript"/>
        </w:rPr>
        <w:t xml:space="preserve"> </w:t>
      </w:r>
      <w:r w:rsidR="00B7349F" w:rsidRPr="0081725F">
        <w:rPr>
          <w:rFonts w:asciiTheme="minorHAnsi" w:hAnsiTheme="minorHAnsi" w:cstheme="minorHAnsi"/>
        </w:rPr>
        <w:t xml:space="preserve">was adopted by the Virginia General Assembly in 2015. </w:t>
      </w:r>
      <w:r w:rsidR="008305E0" w:rsidRPr="0081725F">
        <w:rPr>
          <w:rFonts w:asciiTheme="minorHAnsi" w:hAnsiTheme="minorHAnsi" w:cstheme="minorHAnsi"/>
        </w:rPr>
        <w:t xml:space="preserve">In FY 2023, </w:t>
      </w:r>
      <w:r w:rsidR="00B7349F" w:rsidRPr="0081725F">
        <w:rPr>
          <w:rFonts w:asciiTheme="minorHAnsi" w:hAnsiTheme="minorHAnsi" w:cstheme="minorHAnsi"/>
        </w:rPr>
        <w:t>VOSH work</w:t>
      </w:r>
      <w:r w:rsidR="008305E0" w:rsidRPr="0081725F">
        <w:rPr>
          <w:rFonts w:asciiTheme="minorHAnsi" w:hAnsiTheme="minorHAnsi" w:cstheme="minorHAnsi"/>
        </w:rPr>
        <w:t>ed</w:t>
      </w:r>
      <w:r w:rsidR="00B7349F" w:rsidRPr="0081725F">
        <w:rPr>
          <w:rFonts w:asciiTheme="minorHAnsi" w:hAnsiTheme="minorHAnsi" w:cstheme="minorHAnsi"/>
        </w:rPr>
        <w:t xml:space="preserve"> cooperatively with 73 business</w:t>
      </w:r>
      <w:r w:rsidR="00F2244E">
        <w:rPr>
          <w:rFonts w:asciiTheme="minorHAnsi" w:hAnsiTheme="minorHAnsi" w:cstheme="minorHAnsi"/>
        </w:rPr>
        <w:t>es</w:t>
      </w:r>
      <w:r w:rsidR="00B7349F" w:rsidRPr="0081725F">
        <w:rPr>
          <w:rFonts w:asciiTheme="minorHAnsi" w:hAnsiTheme="minorHAnsi" w:cstheme="minorHAnsi"/>
        </w:rPr>
        <w:t xml:space="preserve"> in five different types of voluntary protection programs in Virginia. </w:t>
      </w:r>
      <w:r w:rsidR="00E74B4F" w:rsidRPr="0081725F">
        <w:rPr>
          <w:rFonts w:asciiTheme="minorHAnsi" w:hAnsiTheme="minorHAnsi" w:cstheme="minorHAnsi"/>
        </w:rPr>
        <w:t xml:space="preserve">VOSH’s annual </w:t>
      </w:r>
      <w:r w:rsidR="00BA0EFE" w:rsidRPr="0081725F">
        <w:rPr>
          <w:rFonts w:asciiTheme="minorHAnsi" w:hAnsiTheme="minorHAnsi" w:cstheme="minorHAnsi"/>
        </w:rPr>
        <w:t xml:space="preserve">Safety and Health conference was held March 29-31, </w:t>
      </w:r>
      <w:r w:rsidR="007E623F" w:rsidRPr="0081725F">
        <w:rPr>
          <w:rFonts w:asciiTheme="minorHAnsi" w:hAnsiTheme="minorHAnsi" w:cstheme="minorHAnsi"/>
        </w:rPr>
        <w:t>2023,</w:t>
      </w:r>
      <w:r w:rsidR="00BA0EFE" w:rsidRPr="0081725F">
        <w:rPr>
          <w:rFonts w:asciiTheme="minorHAnsi" w:hAnsiTheme="minorHAnsi" w:cstheme="minorHAnsi"/>
        </w:rPr>
        <w:t xml:space="preserve"> in Newport News, Virginia. It successfully hosted 322 participants and 19 vendors. VOSH will co-host the 2024  Region 3 Voluntary Protection Program</w:t>
      </w:r>
      <w:r w:rsidR="00564DCB" w:rsidRPr="0081725F">
        <w:rPr>
          <w:rFonts w:asciiTheme="minorHAnsi" w:hAnsiTheme="minorHAnsi" w:cstheme="minorHAnsi"/>
        </w:rPr>
        <w:t>s</w:t>
      </w:r>
      <w:r w:rsidR="00BA0EFE" w:rsidRPr="0081725F">
        <w:rPr>
          <w:rFonts w:asciiTheme="minorHAnsi" w:hAnsiTheme="minorHAnsi" w:cstheme="minorHAnsi"/>
        </w:rPr>
        <w:t xml:space="preserve"> Participant’s Association (VPPPA) in Virginia Beach in June 2024. </w:t>
      </w:r>
    </w:p>
    <w:p w14:paraId="196D8865" w14:textId="77777777" w:rsidR="00B7349F" w:rsidRPr="0081725F" w:rsidRDefault="00B7349F" w:rsidP="00F6137F">
      <w:pPr>
        <w:rPr>
          <w:rFonts w:asciiTheme="minorHAnsi" w:hAnsiTheme="minorHAnsi" w:cstheme="minorHAnsi"/>
        </w:rPr>
      </w:pPr>
    </w:p>
    <w:p w14:paraId="758D18A4" w14:textId="40069BB6" w:rsidR="002F41E6" w:rsidRDefault="00B7349F" w:rsidP="00F6137F">
      <w:pPr>
        <w:rPr>
          <w:rFonts w:asciiTheme="minorHAnsi" w:hAnsiTheme="minorHAnsi" w:cstheme="minorHAnsi"/>
        </w:rPr>
      </w:pPr>
      <w:r w:rsidRPr="0081725F">
        <w:rPr>
          <w:rFonts w:asciiTheme="minorHAnsi" w:hAnsiTheme="minorHAnsi" w:cstheme="minorHAnsi"/>
        </w:rPr>
        <w:t xml:space="preserve">There were </w:t>
      </w:r>
      <w:r w:rsidR="009B4328" w:rsidRPr="0081725F">
        <w:rPr>
          <w:rFonts w:asciiTheme="minorHAnsi" w:hAnsiTheme="minorHAnsi" w:cstheme="minorHAnsi"/>
        </w:rPr>
        <w:t>two</w:t>
      </w:r>
      <w:r w:rsidRPr="0081725F">
        <w:rPr>
          <w:rFonts w:asciiTheme="minorHAnsi" w:hAnsiTheme="minorHAnsi" w:cstheme="minorHAnsi"/>
        </w:rPr>
        <w:t xml:space="preserve"> findings</w:t>
      </w:r>
      <w:r w:rsidR="00001A5D" w:rsidRPr="0081725F">
        <w:rPr>
          <w:rFonts w:asciiTheme="minorHAnsi" w:hAnsiTheme="minorHAnsi" w:cstheme="minorHAnsi"/>
        </w:rPr>
        <w:t xml:space="preserve"> and </w:t>
      </w:r>
      <w:r w:rsidR="009B4328" w:rsidRPr="0081725F">
        <w:rPr>
          <w:rFonts w:asciiTheme="minorHAnsi" w:hAnsiTheme="minorHAnsi" w:cstheme="minorHAnsi"/>
        </w:rPr>
        <w:t>two</w:t>
      </w:r>
      <w:r w:rsidR="00DD17C1" w:rsidRPr="0081725F">
        <w:rPr>
          <w:rFonts w:asciiTheme="minorHAnsi" w:hAnsiTheme="minorHAnsi" w:cstheme="minorHAnsi"/>
        </w:rPr>
        <w:t xml:space="preserve"> </w:t>
      </w:r>
      <w:r w:rsidR="00001A5D" w:rsidRPr="0081725F">
        <w:rPr>
          <w:rFonts w:asciiTheme="minorHAnsi" w:hAnsiTheme="minorHAnsi" w:cstheme="minorHAnsi"/>
        </w:rPr>
        <w:t>observations</w:t>
      </w:r>
      <w:r w:rsidRPr="0081725F">
        <w:rPr>
          <w:rFonts w:asciiTheme="minorHAnsi" w:hAnsiTheme="minorHAnsi" w:cstheme="minorHAnsi"/>
        </w:rPr>
        <w:t xml:space="preserve"> identified in the FY 2022 FAME</w:t>
      </w:r>
      <w:r w:rsidR="00001A5D" w:rsidRPr="0081725F">
        <w:rPr>
          <w:rFonts w:asciiTheme="minorHAnsi" w:hAnsiTheme="minorHAnsi" w:cstheme="minorHAnsi"/>
        </w:rPr>
        <w:t xml:space="preserve"> report</w:t>
      </w:r>
      <w:r w:rsidRPr="0081725F">
        <w:rPr>
          <w:rFonts w:asciiTheme="minorHAnsi" w:hAnsiTheme="minorHAnsi" w:cstheme="minorHAnsi"/>
        </w:rPr>
        <w:t xml:space="preserve">. </w:t>
      </w:r>
      <w:r w:rsidR="00001A5D" w:rsidRPr="0081725F">
        <w:rPr>
          <w:rFonts w:asciiTheme="minorHAnsi" w:hAnsiTheme="minorHAnsi" w:cstheme="minorHAnsi"/>
        </w:rPr>
        <w:t>OSHA evaluated the observations regarding documentation of</w:t>
      </w:r>
      <w:r w:rsidRPr="0081725F">
        <w:rPr>
          <w:rFonts w:asciiTheme="minorHAnsi" w:hAnsiTheme="minorHAnsi" w:cstheme="minorHAnsi"/>
        </w:rPr>
        <w:t xml:space="preserve"> communication with the next-of-kin (NOK) </w:t>
      </w:r>
      <w:r w:rsidR="00001A5D" w:rsidRPr="0081725F">
        <w:rPr>
          <w:rFonts w:asciiTheme="minorHAnsi" w:hAnsiTheme="minorHAnsi" w:cstheme="minorHAnsi"/>
        </w:rPr>
        <w:t>and adoption of federal program changes (FPCs) during FY 2023.</w:t>
      </w:r>
      <w:r w:rsidR="00E073B9" w:rsidRPr="0081725F">
        <w:rPr>
          <w:rFonts w:asciiTheme="minorHAnsi" w:hAnsiTheme="minorHAnsi" w:cstheme="minorHAnsi"/>
        </w:rPr>
        <w:t xml:space="preserve"> The NOK documentation observation was closed and the</w:t>
      </w:r>
      <w:r w:rsidR="00C04FA8" w:rsidRPr="0081725F">
        <w:rPr>
          <w:rFonts w:asciiTheme="minorHAnsi" w:hAnsiTheme="minorHAnsi" w:cstheme="minorHAnsi"/>
        </w:rPr>
        <w:t xml:space="preserve"> adoption of FPCs </w:t>
      </w:r>
      <w:r w:rsidR="006B6F5A" w:rsidRPr="0081725F">
        <w:rPr>
          <w:rFonts w:asciiTheme="minorHAnsi" w:hAnsiTheme="minorHAnsi" w:cstheme="minorHAnsi"/>
        </w:rPr>
        <w:t>was converted to a finding</w:t>
      </w:r>
      <w:r w:rsidR="00C04FA8" w:rsidRPr="0081725F">
        <w:rPr>
          <w:rFonts w:asciiTheme="minorHAnsi" w:hAnsiTheme="minorHAnsi" w:cstheme="minorHAnsi"/>
        </w:rPr>
        <w:t xml:space="preserve">. In addition, OSHA identified </w:t>
      </w:r>
      <w:r w:rsidR="001C5F4A" w:rsidRPr="0081725F">
        <w:rPr>
          <w:rFonts w:asciiTheme="minorHAnsi" w:hAnsiTheme="minorHAnsi" w:cstheme="minorHAnsi"/>
        </w:rPr>
        <w:t xml:space="preserve">one new finding for not documenting </w:t>
      </w:r>
      <w:r w:rsidR="00122835" w:rsidRPr="0081725F">
        <w:rPr>
          <w:rFonts w:asciiTheme="minorHAnsi" w:hAnsiTheme="minorHAnsi" w:cstheme="minorHAnsi"/>
        </w:rPr>
        <w:t>if</w:t>
      </w:r>
      <w:r w:rsidR="008F5789" w:rsidRPr="0081725F">
        <w:rPr>
          <w:rFonts w:asciiTheme="minorHAnsi" w:hAnsiTheme="minorHAnsi" w:cstheme="minorHAnsi"/>
        </w:rPr>
        <w:t xml:space="preserve"> </w:t>
      </w:r>
      <w:r w:rsidR="00901E39">
        <w:rPr>
          <w:rFonts w:asciiTheme="minorHAnsi" w:hAnsiTheme="minorHAnsi" w:cstheme="minorHAnsi"/>
        </w:rPr>
        <w:t>employee representative</w:t>
      </w:r>
      <w:r w:rsidR="00900C92">
        <w:rPr>
          <w:rFonts w:asciiTheme="minorHAnsi" w:hAnsiTheme="minorHAnsi" w:cstheme="minorHAnsi"/>
        </w:rPr>
        <w:t>s</w:t>
      </w:r>
      <w:r w:rsidR="008F5789" w:rsidRPr="0081725F">
        <w:rPr>
          <w:rFonts w:asciiTheme="minorHAnsi" w:hAnsiTheme="minorHAnsi" w:cstheme="minorHAnsi"/>
        </w:rPr>
        <w:t xml:space="preserve"> w</w:t>
      </w:r>
      <w:r w:rsidR="00900C92">
        <w:rPr>
          <w:rFonts w:asciiTheme="minorHAnsi" w:hAnsiTheme="minorHAnsi" w:cstheme="minorHAnsi"/>
        </w:rPr>
        <w:t>ere provided</w:t>
      </w:r>
      <w:r w:rsidR="008F5789" w:rsidRPr="0081725F">
        <w:rPr>
          <w:rFonts w:asciiTheme="minorHAnsi" w:hAnsiTheme="minorHAnsi" w:cstheme="minorHAnsi"/>
        </w:rPr>
        <w:t xml:space="preserve"> copie</w:t>
      </w:r>
      <w:r w:rsidR="00900C92">
        <w:rPr>
          <w:rFonts w:asciiTheme="minorHAnsi" w:hAnsiTheme="minorHAnsi" w:cstheme="minorHAnsi"/>
        </w:rPr>
        <w:t>s</w:t>
      </w:r>
      <w:r w:rsidR="008F5789" w:rsidRPr="0081725F">
        <w:rPr>
          <w:rFonts w:asciiTheme="minorHAnsi" w:hAnsiTheme="minorHAnsi" w:cstheme="minorHAnsi"/>
        </w:rPr>
        <w:t xml:space="preserve"> o</w:t>
      </w:r>
      <w:r w:rsidR="00900C92">
        <w:rPr>
          <w:rFonts w:asciiTheme="minorHAnsi" w:hAnsiTheme="minorHAnsi" w:cstheme="minorHAnsi"/>
        </w:rPr>
        <w:t>f</w:t>
      </w:r>
      <w:r w:rsidR="008F5789" w:rsidRPr="0081725F">
        <w:rPr>
          <w:rFonts w:asciiTheme="minorHAnsi" w:hAnsiTheme="minorHAnsi" w:cstheme="minorHAnsi"/>
        </w:rPr>
        <w:t xml:space="preserve"> citations. OSHA </w:t>
      </w:r>
      <w:r w:rsidR="00E460C7" w:rsidRPr="0081725F">
        <w:rPr>
          <w:rFonts w:asciiTheme="minorHAnsi" w:hAnsiTheme="minorHAnsi" w:cstheme="minorHAnsi"/>
        </w:rPr>
        <w:t xml:space="preserve">developed </w:t>
      </w:r>
      <w:r w:rsidR="00150473">
        <w:rPr>
          <w:rFonts w:asciiTheme="minorHAnsi" w:hAnsiTheme="minorHAnsi" w:cstheme="minorHAnsi"/>
        </w:rPr>
        <w:t>three</w:t>
      </w:r>
      <w:r w:rsidR="00E460C7" w:rsidRPr="0081725F">
        <w:rPr>
          <w:rFonts w:asciiTheme="minorHAnsi" w:hAnsiTheme="minorHAnsi" w:cstheme="minorHAnsi"/>
        </w:rPr>
        <w:t xml:space="preserve"> new observations; one for </w:t>
      </w:r>
      <w:r w:rsidR="002B2093" w:rsidRPr="0081725F">
        <w:rPr>
          <w:rFonts w:asciiTheme="minorHAnsi" w:hAnsiTheme="minorHAnsi" w:cstheme="minorHAnsi"/>
        </w:rPr>
        <w:t xml:space="preserve">identifying </w:t>
      </w:r>
      <w:r w:rsidR="00E460C7" w:rsidRPr="0081725F">
        <w:rPr>
          <w:rFonts w:asciiTheme="minorHAnsi" w:hAnsiTheme="minorHAnsi" w:cstheme="minorHAnsi"/>
        </w:rPr>
        <w:t xml:space="preserve">inspections initiated due to </w:t>
      </w:r>
      <w:r w:rsidR="002B2093" w:rsidRPr="0081725F">
        <w:rPr>
          <w:rFonts w:asciiTheme="minorHAnsi" w:hAnsiTheme="minorHAnsi" w:cstheme="minorHAnsi"/>
        </w:rPr>
        <w:t>unprogrammed activity as programmed</w:t>
      </w:r>
      <w:r w:rsidR="00915CB8">
        <w:rPr>
          <w:rFonts w:asciiTheme="minorHAnsi" w:hAnsiTheme="minorHAnsi" w:cstheme="minorHAnsi"/>
        </w:rPr>
        <w:t xml:space="preserve">, </w:t>
      </w:r>
      <w:r w:rsidR="002B2093" w:rsidRPr="0081725F">
        <w:rPr>
          <w:rFonts w:asciiTheme="minorHAnsi" w:hAnsiTheme="minorHAnsi" w:cstheme="minorHAnsi"/>
        </w:rPr>
        <w:t>another for not identifying all the prima</w:t>
      </w:r>
      <w:r w:rsidR="008F1DA9" w:rsidRPr="0081725F">
        <w:rPr>
          <w:rFonts w:asciiTheme="minorHAnsi" w:hAnsiTheme="minorHAnsi" w:cstheme="minorHAnsi"/>
        </w:rPr>
        <w:t xml:space="preserve"> facie elements in the citation worksheet</w:t>
      </w:r>
      <w:r w:rsidR="0033247E">
        <w:rPr>
          <w:rFonts w:asciiTheme="minorHAnsi" w:hAnsiTheme="minorHAnsi" w:cstheme="minorHAnsi"/>
        </w:rPr>
        <w:t>,</w:t>
      </w:r>
      <w:r w:rsidR="00150473">
        <w:rPr>
          <w:rFonts w:asciiTheme="minorHAnsi" w:hAnsiTheme="minorHAnsi" w:cstheme="minorHAnsi"/>
        </w:rPr>
        <w:t xml:space="preserve"> and</w:t>
      </w:r>
      <w:r w:rsidR="00915CB8">
        <w:rPr>
          <w:rFonts w:asciiTheme="minorHAnsi" w:hAnsiTheme="minorHAnsi" w:cstheme="minorHAnsi"/>
        </w:rPr>
        <w:t xml:space="preserve"> a third for</w:t>
      </w:r>
      <w:r w:rsidR="0033247E">
        <w:rPr>
          <w:rFonts w:asciiTheme="minorHAnsi" w:hAnsiTheme="minorHAnsi" w:cstheme="minorHAnsi"/>
        </w:rPr>
        <w:t xml:space="preserve"> the </w:t>
      </w:r>
      <w:r w:rsidR="007967D3">
        <w:rPr>
          <w:rFonts w:asciiTheme="minorHAnsi" w:hAnsiTheme="minorHAnsi" w:cstheme="minorHAnsi"/>
        </w:rPr>
        <w:t xml:space="preserve">whistleblower screening </w:t>
      </w:r>
      <w:r w:rsidR="0033247E">
        <w:rPr>
          <w:rFonts w:asciiTheme="minorHAnsi" w:hAnsiTheme="minorHAnsi" w:cstheme="minorHAnsi"/>
        </w:rPr>
        <w:t>process</w:t>
      </w:r>
      <w:r w:rsidR="00150473">
        <w:rPr>
          <w:rFonts w:asciiTheme="minorHAnsi" w:hAnsiTheme="minorHAnsi" w:cstheme="minorHAnsi"/>
        </w:rPr>
        <w:t>.</w:t>
      </w:r>
      <w:r w:rsidR="007967D3">
        <w:rPr>
          <w:rFonts w:asciiTheme="minorHAnsi" w:hAnsiTheme="minorHAnsi" w:cstheme="minorHAnsi"/>
        </w:rPr>
        <w:t xml:space="preserve"> </w:t>
      </w:r>
    </w:p>
    <w:p w14:paraId="2F96C8CD" w14:textId="77777777" w:rsidR="00150473" w:rsidRPr="0081725F" w:rsidRDefault="00150473" w:rsidP="00F6137F">
      <w:pPr>
        <w:rPr>
          <w:rFonts w:asciiTheme="minorHAnsi" w:hAnsiTheme="minorHAnsi" w:cstheme="minorHAnsi"/>
        </w:rPr>
      </w:pPr>
    </w:p>
    <w:p w14:paraId="598F7FA0" w14:textId="7DDC4B13" w:rsidR="00001A5D" w:rsidRPr="0081725F" w:rsidRDefault="00001A5D" w:rsidP="00F6137F">
      <w:pPr>
        <w:rPr>
          <w:rFonts w:asciiTheme="minorHAnsi" w:hAnsiTheme="minorHAnsi" w:cstheme="minorHAnsi"/>
        </w:rPr>
      </w:pPr>
      <w:r w:rsidRPr="0081725F">
        <w:rPr>
          <w:rFonts w:asciiTheme="minorHAnsi" w:hAnsiTheme="minorHAnsi" w:cstheme="minorHAnsi"/>
        </w:rPr>
        <w:lastRenderedPageBreak/>
        <w:t xml:space="preserve">VOSH is responsive to OSHA requests and works collaboratively to achieve the mission of protecting the nation’s workers.  VOSH maintained a high level of performance </w:t>
      </w:r>
      <w:r w:rsidR="00326DD8" w:rsidRPr="0081725F">
        <w:rPr>
          <w:rFonts w:asciiTheme="minorHAnsi" w:hAnsiTheme="minorHAnsi" w:cstheme="minorHAnsi"/>
        </w:rPr>
        <w:t xml:space="preserve">and consistently strives to improve the program. State Activity Mandated Measure (SAMM) outliers, where they exist, are frequently the result of unique procedures not captured by the algorithms used to calculate the State Plan data. </w:t>
      </w:r>
      <w:r w:rsidRPr="0081725F">
        <w:rPr>
          <w:rFonts w:asciiTheme="minorHAnsi" w:hAnsiTheme="minorHAnsi" w:cstheme="minorHAnsi"/>
        </w:rPr>
        <w:t xml:space="preserve"> </w:t>
      </w:r>
    </w:p>
    <w:p w14:paraId="240FBD40" w14:textId="4FD33628" w:rsidR="005D1101" w:rsidRPr="0081725F" w:rsidRDefault="005D1101" w:rsidP="00836129">
      <w:pPr>
        <w:widowControl/>
        <w:tabs>
          <w:tab w:val="left" w:pos="540"/>
          <w:tab w:val="num" w:pos="1080"/>
        </w:tabs>
        <w:autoSpaceDE/>
        <w:autoSpaceDN/>
        <w:adjustRightInd/>
        <w:rPr>
          <w:rFonts w:asciiTheme="minorHAnsi" w:hAnsiTheme="minorHAnsi" w:cstheme="minorHAnsi"/>
          <w:b/>
          <w:color w:val="4F81BD" w:themeColor="accent1"/>
        </w:rPr>
      </w:pPr>
    </w:p>
    <w:p w14:paraId="6ADB4512" w14:textId="4D9CD4B5" w:rsidR="005D1101" w:rsidRPr="0081725F" w:rsidRDefault="005D1101" w:rsidP="00836129">
      <w:pPr>
        <w:widowControl/>
        <w:tabs>
          <w:tab w:val="left" w:pos="540"/>
          <w:tab w:val="num" w:pos="1080"/>
        </w:tabs>
        <w:autoSpaceDE/>
        <w:autoSpaceDN/>
        <w:adjustRightInd/>
        <w:rPr>
          <w:rFonts w:asciiTheme="minorHAnsi" w:hAnsiTheme="minorHAnsi" w:cstheme="minorHAnsi"/>
          <w:b/>
          <w:color w:val="4F81BD" w:themeColor="accent1"/>
        </w:rPr>
      </w:pPr>
    </w:p>
    <w:p w14:paraId="1007391B" w14:textId="77777777" w:rsidR="00836129" w:rsidRPr="0081725F" w:rsidRDefault="00836129" w:rsidP="00836129">
      <w:pPr>
        <w:widowControl/>
        <w:tabs>
          <w:tab w:val="left" w:pos="540"/>
          <w:tab w:val="num" w:pos="1080"/>
        </w:tabs>
        <w:autoSpaceDE/>
        <w:autoSpaceDN/>
        <w:adjustRightInd/>
        <w:rPr>
          <w:rFonts w:asciiTheme="minorHAnsi" w:hAnsiTheme="minorHAnsi" w:cstheme="minorHAnsi"/>
          <w:b/>
          <w:color w:val="4F81BD" w:themeColor="accent1"/>
          <w:sz w:val="32"/>
          <w:szCs w:val="32"/>
        </w:rPr>
      </w:pPr>
      <w:r w:rsidRPr="0081725F">
        <w:rPr>
          <w:rFonts w:asciiTheme="minorHAnsi" w:hAnsiTheme="minorHAnsi" w:cstheme="minorHAnsi"/>
          <w:b/>
          <w:color w:val="4F81BD" w:themeColor="accent1"/>
          <w:sz w:val="32"/>
          <w:szCs w:val="32"/>
        </w:rPr>
        <w:t xml:space="preserve">II.  </w:t>
      </w:r>
      <w:r w:rsidR="00601A7C" w:rsidRPr="0081725F">
        <w:rPr>
          <w:rFonts w:asciiTheme="minorHAnsi" w:hAnsiTheme="minorHAnsi" w:cstheme="minorHAnsi"/>
          <w:b/>
          <w:color w:val="4F81BD" w:themeColor="accent1"/>
          <w:sz w:val="32"/>
          <w:szCs w:val="32"/>
        </w:rPr>
        <w:t xml:space="preserve"> </w:t>
      </w:r>
      <w:r w:rsidR="008B1863" w:rsidRPr="0081725F">
        <w:rPr>
          <w:rFonts w:asciiTheme="minorHAnsi" w:hAnsiTheme="minorHAnsi" w:cstheme="minorHAnsi"/>
          <w:b/>
          <w:color w:val="4F81BD" w:themeColor="accent1"/>
          <w:sz w:val="32"/>
          <w:szCs w:val="32"/>
        </w:rPr>
        <w:t xml:space="preserve">State </w:t>
      </w:r>
      <w:r w:rsidRPr="0081725F">
        <w:rPr>
          <w:rFonts w:asciiTheme="minorHAnsi" w:hAnsiTheme="minorHAnsi" w:cstheme="minorHAnsi"/>
          <w:b/>
          <w:color w:val="4F81BD" w:themeColor="accent1"/>
          <w:sz w:val="32"/>
          <w:szCs w:val="32"/>
        </w:rPr>
        <w:t>Plan Background</w:t>
      </w:r>
    </w:p>
    <w:p w14:paraId="06B7EA89" w14:textId="77777777" w:rsidR="00FA576D" w:rsidRPr="0081725F" w:rsidRDefault="00FA576D" w:rsidP="007A71AC">
      <w:pPr>
        <w:widowControl/>
        <w:autoSpaceDE/>
        <w:autoSpaceDN/>
        <w:adjustRightInd/>
        <w:rPr>
          <w:rFonts w:asciiTheme="minorHAnsi" w:hAnsiTheme="minorHAnsi" w:cstheme="minorHAnsi"/>
          <w:i/>
        </w:rPr>
      </w:pPr>
    </w:p>
    <w:p w14:paraId="18F979BE" w14:textId="0D181F72" w:rsidR="00C968AE" w:rsidRDefault="005B2248" w:rsidP="00F6137F">
      <w:pPr>
        <w:widowControl/>
        <w:autoSpaceDE/>
        <w:autoSpaceDN/>
        <w:adjustRightInd/>
        <w:rPr>
          <w:rFonts w:asciiTheme="minorHAnsi" w:hAnsiTheme="minorHAnsi" w:cstheme="minorHAnsi"/>
          <w:iCs/>
        </w:rPr>
      </w:pPr>
      <w:r>
        <w:rPr>
          <w:rFonts w:asciiTheme="minorHAnsi" w:hAnsiTheme="minorHAnsi" w:cstheme="minorHAnsi"/>
          <w:b/>
          <w:iCs/>
        </w:rPr>
        <w:t xml:space="preserve">A.  </w:t>
      </w:r>
      <w:r w:rsidRPr="005B2248">
        <w:rPr>
          <w:rFonts w:asciiTheme="minorHAnsi" w:hAnsiTheme="minorHAnsi" w:cstheme="minorHAnsi"/>
          <w:b/>
          <w:iCs/>
        </w:rPr>
        <w:t>Background</w:t>
      </w:r>
    </w:p>
    <w:p w14:paraId="2608C63A" w14:textId="77777777" w:rsidR="00C968AE" w:rsidRDefault="00C968AE" w:rsidP="00F6137F">
      <w:pPr>
        <w:widowControl/>
        <w:autoSpaceDE/>
        <w:autoSpaceDN/>
        <w:adjustRightInd/>
        <w:rPr>
          <w:rFonts w:asciiTheme="minorHAnsi" w:hAnsiTheme="minorHAnsi" w:cstheme="minorHAnsi"/>
          <w:iCs/>
        </w:rPr>
      </w:pPr>
    </w:p>
    <w:p w14:paraId="79966C72" w14:textId="35C01C41" w:rsidR="00FA576D" w:rsidRPr="0081725F" w:rsidRDefault="00FA576D" w:rsidP="00F6137F">
      <w:pPr>
        <w:widowControl/>
        <w:autoSpaceDE/>
        <w:autoSpaceDN/>
        <w:adjustRightInd/>
        <w:rPr>
          <w:rFonts w:asciiTheme="minorHAnsi" w:hAnsiTheme="minorHAnsi" w:cstheme="minorHAnsi"/>
          <w:iCs/>
        </w:rPr>
      </w:pPr>
      <w:r w:rsidRPr="0081725F">
        <w:rPr>
          <w:rFonts w:asciiTheme="minorHAnsi" w:hAnsiTheme="minorHAnsi" w:cstheme="minorHAnsi"/>
          <w:iCs/>
        </w:rPr>
        <w:t xml:space="preserve">Virginia operates a State Plan occupational safety and health program under Section 18 of the Occupational Safety and Health (OSH) Act of 1970.  The Virginia Department of Labor and Industry (DOLI) administers the VOSH Program.  VOSH operates within DOLI and is headquartered in Richmond, Virginia with field offices located in Abingdon, Lynchburg, Manassas, Norfolk, Richmond, Roanoke, and Verona. </w:t>
      </w:r>
    </w:p>
    <w:p w14:paraId="21A9769B" w14:textId="77777777" w:rsidR="00373DFC" w:rsidRPr="0081725F" w:rsidRDefault="00373DFC" w:rsidP="00F6137F">
      <w:pPr>
        <w:widowControl/>
        <w:autoSpaceDE/>
        <w:autoSpaceDN/>
        <w:adjustRightInd/>
        <w:rPr>
          <w:rFonts w:asciiTheme="minorHAnsi" w:hAnsiTheme="minorHAnsi" w:cstheme="minorHAnsi"/>
          <w:iCs/>
        </w:rPr>
      </w:pPr>
    </w:p>
    <w:p w14:paraId="5F56F0B5" w14:textId="446A913D" w:rsidR="00E60C1F" w:rsidRPr="0081725F" w:rsidRDefault="00373DFC" w:rsidP="00F6137F">
      <w:pPr>
        <w:widowControl/>
        <w:autoSpaceDE/>
        <w:autoSpaceDN/>
        <w:adjustRightInd/>
        <w:rPr>
          <w:rFonts w:asciiTheme="minorHAnsi" w:hAnsiTheme="minorHAnsi" w:cstheme="minorHAnsi"/>
          <w:iCs/>
        </w:rPr>
      </w:pPr>
      <w:r w:rsidRPr="0081725F">
        <w:rPr>
          <w:rFonts w:asciiTheme="minorHAnsi" w:hAnsiTheme="minorHAnsi" w:cstheme="minorHAnsi"/>
          <w:iCs/>
        </w:rPr>
        <w:t xml:space="preserve">In FY 2023, VOSH operated under </w:t>
      </w:r>
      <w:r w:rsidR="00997AB4" w:rsidRPr="0081725F">
        <w:rPr>
          <w:rFonts w:asciiTheme="minorHAnsi" w:hAnsiTheme="minorHAnsi" w:cstheme="minorHAnsi"/>
          <w:iCs/>
        </w:rPr>
        <w:t xml:space="preserve">Gary Pan, Commissioner of DOLI. </w:t>
      </w:r>
      <w:r w:rsidR="00AD6864" w:rsidRPr="0081725F">
        <w:rPr>
          <w:rFonts w:asciiTheme="minorHAnsi" w:hAnsiTheme="minorHAnsi" w:cstheme="minorHAnsi"/>
          <w:iCs/>
        </w:rPr>
        <w:t xml:space="preserve">David Johnon </w:t>
      </w:r>
      <w:r w:rsidR="00F07A5F" w:rsidRPr="0081725F">
        <w:rPr>
          <w:rFonts w:asciiTheme="minorHAnsi" w:hAnsiTheme="minorHAnsi" w:cstheme="minorHAnsi"/>
          <w:iCs/>
        </w:rPr>
        <w:t>was appointed</w:t>
      </w:r>
      <w:r w:rsidR="00434D2A" w:rsidRPr="0081725F">
        <w:rPr>
          <w:rFonts w:asciiTheme="minorHAnsi" w:hAnsiTheme="minorHAnsi" w:cstheme="minorHAnsi"/>
          <w:iCs/>
        </w:rPr>
        <w:t xml:space="preserve"> DOLI’s</w:t>
      </w:r>
      <w:r w:rsidR="00EE7613" w:rsidRPr="0081725F">
        <w:rPr>
          <w:rFonts w:asciiTheme="minorHAnsi" w:hAnsiTheme="minorHAnsi" w:cstheme="minorHAnsi"/>
          <w:iCs/>
        </w:rPr>
        <w:t xml:space="preserve"> Deputy Commissione</w:t>
      </w:r>
      <w:r w:rsidR="00434D2A" w:rsidRPr="0081725F">
        <w:rPr>
          <w:rFonts w:asciiTheme="minorHAnsi" w:hAnsiTheme="minorHAnsi" w:cstheme="minorHAnsi"/>
          <w:iCs/>
        </w:rPr>
        <w:t>r</w:t>
      </w:r>
      <w:r w:rsidR="00D33D34" w:rsidRPr="0081725F">
        <w:rPr>
          <w:rFonts w:asciiTheme="minorHAnsi" w:hAnsiTheme="minorHAnsi" w:cstheme="minorHAnsi"/>
          <w:iCs/>
        </w:rPr>
        <w:t xml:space="preserve"> and Charles Stiff </w:t>
      </w:r>
      <w:r w:rsidR="00F07A5F" w:rsidRPr="0081725F">
        <w:rPr>
          <w:rFonts w:asciiTheme="minorHAnsi" w:hAnsiTheme="minorHAnsi" w:cstheme="minorHAnsi"/>
          <w:iCs/>
        </w:rPr>
        <w:t>assumed the Assistant Commissioner position</w:t>
      </w:r>
      <w:r w:rsidR="00382B75" w:rsidRPr="0081725F">
        <w:rPr>
          <w:rFonts w:asciiTheme="minorHAnsi" w:hAnsiTheme="minorHAnsi" w:cstheme="minorHAnsi"/>
          <w:iCs/>
        </w:rPr>
        <w:t xml:space="preserve"> after William Burge’s departure. Ronald</w:t>
      </w:r>
      <w:r w:rsidR="002B001C" w:rsidRPr="0081725F">
        <w:rPr>
          <w:rFonts w:asciiTheme="minorHAnsi" w:hAnsiTheme="minorHAnsi" w:cstheme="minorHAnsi"/>
          <w:iCs/>
        </w:rPr>
        <w:t xml:space="preserve"> Graham served as VO</w:t>
      </w:r>
      <w:r w:rsidR="00ED0545" w:rsidRPr="0081725F">
        <w:rPr>
          <w:rFonts w:asciiTheme="minorHAnsi" w:hAnsiTheme="minorHAnsi" w:cstheme="minorHAnsi"/>
          <w:iCs/>
        </w:rPr>
        <w:t>SH</w:t>
      </w:r>
      <w:r w:rsidR="002B001C" w:rsidRPr="0081725F">
        <w:rPr>
          <w:rFonts w:asciiTheme="minorHAnsi" w:hAnsiTheme="minorHAnsi" w:cstheme="minorHAnsi"/>
          <w:iCs/>
        </w:rPr>
        <w:t xml:space="preserve">’s </w:t>
      </w:r>
      <w:r w:rsidR="006B3CA3" w:rsidRPr="0081725F">
        <w:rPr>
          <w:rFonts w:asciiTheme="minorHAnsi" w:hAnsiTheme="minorHAnsi" w:cstheme="minorHAnsi"/>
          <w:iCs/>
        </w:rPr>
        <w:t>health di</w:t>
      </w:r>
      <w:r w:rsidR="002B001C" w:rsidRPr="0081725F">
        <w:rPr>
          <w:rFonts w:asciiTheme="minorHAnsi" w:hAnsiTheme="minorHAnsi" w:cstheme="minorHAnsi"/>
          <w:iCs/>
        </w:rPr>
        <w:t xml:space="preserve">rector and </w:t>
      </w:r>
      <w:r w:rsidR="00EA4614" w:rsidRPr="0081725F">
        <w:rPr>
          <w:rFonts w:asciiTheme="minorHAnsi" w:hAnsiTheme="minorHAnsi" w:cstheme="minorHAnsi"/>
          <w:iCs/>
        </w:rPr>
        <w:t xml:space="preserve">Jeffrey Cabral </w:t>
      </w:r>
      <w:r w:rsidR="00F02FB6" w:rsidRPr="0081725F">
        <w:rPr>
          <w:rFonts w:asciiTheme="minorHAnsi" w:hAnsiTheme="minorHAnsi" w:cstheme="minorHAnsi"/>
          <w:iCs/>
        </w:rPr>
        <w:t>replaced Marta Fernandes as VOSH’s safety director</w:t>
      </w:r>
      <w:r w:rsidR="002A14EE" w:rsidRPr="0081725F">
        <w:rPr>
          <w:rFonts w:asciiTheme="minorHAnsi" w:hAnsiTheme="minorHAnsi" w:cstheme="minorHAnsi"/>
          <w:iCs/>
        </w:rPr>
        <w:t xml:space="preserve"> in early FY 2024</w:t>
      </w:r>
      <w:r w:rsidR="00BA430B" w:rsidRPr="0081725F">
        <w:rPr>
          <w:rFonts w:asciiTheme="minorHAnsi" w:hAnsiTheme="minorHAnsi" w:cstheme="minorHAnsi"/>
          <w:iCs/>
        </w:rPr>
        <w:t xml:space="preserve">. James Garrett acted as the </w:t>
      </w:r>
      <w:r w:rsidR="00D279F3" w:rsidRPr="0081725F">
        <w:rPr>
          <w:rFonts w:asciiTheme="minorHAnsi" w:hAnsiTheme="minorHAnsi" w:cstheme="minorHAnsi"/>
          <w:iCs/>
        </w:rPr>
        <w:t>safety director during FY 2023.</w:t>
      </w:r>
      <w:r w:rsidR="00E51CA0" w:rsidRPr="0081725F">
        <w:rPr>
          <w:rFonts w:asciiTheme="minorHAnsi" w:hAnsiTheme="minorHAnsi" w:cstheme="minorHAnsi"/>
          <w:iCs/>
        </w:rPr>
        <w:t xml:space="preserve"> Jennifer Rose continued her role within VOSH as the Director of Cooperative Programs</w:t>
      </w:r>
      <w:r w:rsidR="005230B7" w:rsidRPr="0081725F">
        <w:rPr>
          <w:rFonts w:asciiTheme="minorHAnsi" w:hAnsiTheme="minorHAnsi" w:cstheme="minorHAnsi"/>
          <w:iCs/>
        </w:rPr>
        <w:t xml:space="preserve"> which includes</w:t>
      </w:r>
      <w:r w:rsidR="00FD6CB1" w:rsidRPr="0081725F">
        <w:rPr>
          <w:rFonts w:asciiTheme="minorHAnsi" w:hAnsiTheme="minorHAnsi" w:cstheme="minorHAnsi"/>
          <w:iCs/>
        </w:rPr>
        <w:t xml:space="preserve"> consultation and</w:t>
      </w:r>
      <w:r w:rsidR="005230B7" w:rsidRPr="0081725F">
        <w:rPr>
          <w:rFonts w:asciiTheme="minorHAnsi" w:hAnsiTheme="minorHAnsi" w:cstheme="minorHAnsi"/>
          <w:iCs/>
        </w:rPr>
        <w:t xml:space="preserve"> </w:t>
      </w:r>
      <w:r w:rsidR="00FD6CB1" w:rsidRPr="0081725F">
        <w:rPr>
          <w:rFonts w:asciiTheme="minorHAnsi" w:hAnsiTheme="minorHAnsi" w:cstheme="minorHAnsi"/>
          <w:iCs/>
        </w:rPr>
        <w:t xml:space="preserve">Voluntary Protection Programs (VPP). </w:t>
      </w:r>
      <w:r w:rsidR="002731DD" w:rsidRPr="0081725F">
        <w:rPr>
          <w:rFonts w:asciiTheme="minorHAnsi" w:hAnsiTheme="minorHAnsi" w:cstheme="minorHAnsi"/>
          <w:iCs/>
        </w:rPr>
        <w:t xml:space="preserve">Diane Duell </w:t>
      </w:r>
      <w:r w:rsidR="00E01DCD" w:rsidRPr="0081725F">
        <w:rPr>
          <w:rFonts w:asciiTheme="minorHAnsi" w:hAnsiTheme="minorHAnsi" w:cstheme="minorHAnsi"/>
          <w:iCs/>
        </w:rPr>
        <w:t xml:space="preserve">currently oversees </w:t>
      </w:r>
      <w:r w:rsidR="009B5014" w:rsidRPr="0081725F">
        <w:rPr>
          <w:rFonts w:asciiTheme="minorHAnsi" w:hAnsiTheme="minorHAnsi" w:cstheme="minorHAnsi"/>
          <w:iCs/>
        </w:rPr>
        <w:t xml:space="preserve">the Division of Legal Support </w:t>
      </w:r>
      <w:r w:rsidR="005E6055" w:rsidRPr="0081725F">
        <w:rPr>
          <w:rFonts w:asciiTheme="minorHAnsi" w:hAnsiTheme="minorHAnsi" w:cstheme="minorHAnsi"/>
          <w:iCs/>
        </w:rPr>
        <w:t xml:space="preserve"> (</w:t>
      </w:r>
      <w:r w:rsidR="009B5014" w:rsidRPr="0081725F">
        <w:rPr>
          <w:rFonts w:asciiTheme="minorHAnsi" w:hAnsiTheme="minorHAnsi" w:cstheme="minorHAnsi"/>
          <w:iCs/>
        </w:rPr>
        <w:t>DLS</w:t>
      </w:r>
      <w:r w:rsidR="005E6055" w:rsidRPr="0081725F">
        <w:rPr>
          <w:rFonts w:asciiTheme="minorHAnsi" w:hAnsiTheme="minorHAnsi" w:cstheme="minorHAnsi"/>
          <w:iCs/>
        </w:rPr>
        <w:t>)</w:t>
      </w:r>
      <w:r w:rsidR="007A744E" w:rsidRPr="0081725F">
        <w:rPr>
          <w:rFonts w:asciiTheme="minorHAnsi" w:hAnsiTheme="minorHAnsi" w:cstheme="minorHAnsi"/>
          <w:iCs/>
        </w:rPr>
        <w:t xml:space="preserve"> which includes </w:t>
      </w:r>
      <w:r w:rsidR="00D20F1B" w:rsidRPr="0081725F">
        <w:rPr>
          <w:rFonts w:asciiTheme="minorHAnsi" w:hAnsiTheme="minorHAnsi" w:cstheme="minorHAnsi"/>
          <w:iCs/>
        </w:rPr>
        <w:t>whistleblower oversight</w:t>
      </w:r>
      <w:r w:rsidR="00E01DCD" w:rsidRPr="0081725F">
        <w:rPr>
          <w:rFonts w:asciiTheme="minorHAnsi" w:hAnsiTheme="minorHAnsi" w:cstheme="minorHAnsi"/>
          <w:iCs/>
        </w:rPr>
        <w:t xml:space="preserve">. </w:t>
      </w:r>
      <w:r w:rsidR="00D279F3" w:rsidRPr="0081725F">
        <w:rPr>
          <w:rFonts w:asciiTheme="minorHAnsi" w:hAnsiTheme="minorHAnsi" w:cstheme="minorHAnsi"/>
          <w:iCs/>
        </w:rPr>
        <w:t xml:space="preserve"> </w:t>
      </w:r>
      <w:r w:rsidR="00554AC6" w:rsidRPr="0081725F">
        <w:rPr>
          <w:rFonts w:asciiTheme="minorHAnsi" w:hAnsiTheme="minorHAnsi" w:cstheme="minorHAnsi"/>
          <w:iCs/>
        </w:rPr>
        <w:t>The agency directors for safety, health,</w:t>
      </w:r>
      <w:r w:rsidR="003421BB" w:rsidRPr="0081725F">
        <w:rPr>
          <w:rFonts w:asciiTheme="minorHAnsi" w:hAnsiTheme="minorHAnsi" w:cstheme="minorHAnsi"/>
          <w:iCs/>
        </w:rPr>
        <w:t xml:space="preserve"> </w:t>
      </w:r>
      <w:r w:rsidR="007A744E" w:rsidRPr="0081725F">
        <w:rPr>
          <w:rFonts w:asciiTheme="minorHAnsi" w:hAnsiTheme="minorHAnsi" w:cstheme="minorHAnsi"/>
          <w:iCs/>
        </w:rPr>
        <w:t>whistleblower, cooperative programs</w:t>
      </w:r>
      <w:r w:rsidR="003421BB" w:rsidRPr="0081725F">
        <w:rPr>
          <w:rFonts w:asciiTheme="minorHAnsi" w:hAnsiTheme="minorHAnsi" w:cstheme="minorHAnsi"/>
          <w:iCs/>
        </w:rPr>
        <w:t>, and legal services</w:t>
      </w:r>
      <w:r w:rsidR="00E60C1F" w:rsidRPr="0081725F">
        <w:rPr>
          <w:rFonts w:asciiTheme="minorHAnsi" w:hAnsiTheme="minorHAnsi" w:cstheme="minorHAnsi"/>
          <w:iCs/>
        </w:rPr>
        <w:t xml:space="preserve"> are under the direction of the assistant commissioner who, in turn, reports to the commissioner</w:t>
      </w:r>
      <w:r w:rsidR="00EE62EA" w:rsidRPr="0081725F">
        <w:rPr>
          <w:rFonts w:asciiTheme="minorHAnsi" w:hAnsiTheme="minorHAnsi" w:cstheme="minorHAnsi"/>
          <w:iCs/>
        </w:rPr>
        <w:t xml:space="preserve">. </w:t>
      </w:r>
      <w:r w:rsidR="000F1B88" w:rsidRPr="0081725F">
        <w:rPr>
          <w:rFonts w:asciiTheme="minorHAnsi" w:hAnsiTheme="minorHAnsi" w:cstheme="minorHAnsi"/>
          <w:iCs/>
        </w:rPr>
        <w:t xml:space="preserve">Additionally, </w:t>
      </w:r>
      <w:r w:rsidR="00EE62EA" w:rsidRPr="0081725F">
        <w:rPr>
          <w:rFonts w:asciiTheme="minorHAnsi" w:hAnsiTheme="minorHAnsi" w:cstheme="minorHAnsi"/>
          <w:iCs/>
        </w:rPr>
        <w:t xml:space="preserve">Princy Doss serves as the Director of Policy and Planning </w:t>
      </w:r>
      <w:r w:rsidR="00E5416A" w:rsidRPr="0081725F">
        <w:rPr>
          <w:rFonts w:asciiTheme="minorHAnsi" w:hAnsiTheme="minorHAnsi" w:cstheme="minorHAnsi"/>
          <w:iCs/>
        </w:rPr>
        <w:t xml:space="preserve">under the direction of Senior Fellow, Jay Withrow who reports directly to the deputy commissioner. </w:t>
      </w:r>
      <w:r w:rsidR="00E60C1F" w:rsidRPr="0081725F">
        <w:rPr>
          <w:rFonts w:asciiTheme="minorHAnsi" w:hAnsiTheme="minorHAnsi" w:cstheme="minorHAnsi"/>
          <w:iCs/>
        </w:rPr>
        <w:t xml:space="preserve">    </w:t>
      </w:r>
      <w:r w:rsidR="00554AC6" w:rsidRPr="0081725F">
        <w:rPr>
          <w:rFonts w:asciiTheme="minorHAnsi" w:hAnsiTheme="minorHAnsi" w:cstheme="minorHAnsi"/>
          <w:iCs/>
        </w:rPr>
        <w:t xml:space="preserve"> </w:t>
      </w:r>
    </w:p>
    <w:p w14:paraId="08921162" w14:textId="77777777" w:rsidR="00FA576D" w:rsidRPr="0081725F" w:rsidRDefault="00FA576D" w:rsidP="00F6137F">
      <w:pPr>
        <w:widowControl/>
        <w:autoSpaceDE/>
        <w:autoSpaceDN/>
        <w:adjustRightInd/>
        <w:rPr>
          <w:rFonts w:asciiTheme="minorHAnsi" w:hAnsiTheme="minorHAnsi" w:cstheme="minorHAnsi"/>
        </w:rPr>
      </w:pPr>
    </w:p>
    <w:p w14:paraId="54015DB6" w14:textId="0B5F226C" w:rsidR="00C264CB" w:rsidRPr="0081725F" w:rsidRDefault="00C264CB" w:rsidP="00F6137F">
      <w:pPr>
        <w:widowControl/>
        <w:autoSpaceDE/>
        <w:autoSpaceDN/>
        <w:adjustRightInd/>
        <w:rPr>
          <w:rFonts w:asciiTheme="minorHAnsi" w:hAnsiTheme="minorHAnsi" w:cstheme="minorHAnsi"/>
        </w:rPr>
      </w:pPr>
      <w:r w:rsidRPr="0081725F">
        <w:rPr>
          <w:rFonts w:asciiTheme="minorHAnsi" w:hAnsiTheme="minorHAnsi" w:cstheme="minorHAnsi"/>
        </w:rPr>
        <w:t xml:space="preserve">VOSH consists of two major units: compliance and cooperative programs, including consultation and training services.  The compliance unit inspects workplaces; issues citations and penalties for violations of established occupational standards; and responds to fatalities, incidents, and worker complaints about workplace safety and health hazards.  VOSH also conducts randomly scheduled inspections of high hazard industries.  In addition to enforcement efforts, VOSH provides compliance assistance through targeted outreach, education, and training to emphasize increased awareness on the part of both employers and workers of the importance of a </w:t>
      </w:r>
      <w:r w:rsidR="007F75B0" w:rsidRPr="0081725F">
        <w:rPr>
          <w:rFonts w:asciiTheme="minorHAnsi" w:hAnsiTheme="minorHAnsi" w:cstheme="minorHAnsi"/>
        </w:rPr>
        <w:t xml:space="preserve">robust </w:t>
      </w:r>
      <w:r w:rsidRPr="0081725F">
        <w:rPr>
          <w:rFonts w:asciiTheme="minorHAnsi" w:hAnsiTheme="minorHAnsi" w:cstheme="minorHAnsi"/>
        </w:rPr>
        <w:t xml:space="preserve">safety and health culture. </w:t>
      </w:r>
    </w:p>
    <w:p w14:paraId="3DA0B48A" w14:textId="77777777" w:rsidR="00407582" w:rsidRPr="0081725F" w:rsidRDefault="00407582" w:rsidP="00F6137F">
      <w:pPr>
        <w:widowControl/>
        <w:autoSpaceDE/>
        <w:autoSpaceDN/>
        <w:adjustRightInd/>
        <w:rPr>
          <w:rFonts w:asciiTheme="minorHAnsi" w:hAnsiTheme="minorHAnsi" w:cstheme="minorHAnsi"/>
        </w:rPr>
      </w:pPr>
    </w:p>
    <w:p w14:paraId="731E64F5" w14:textId="77777777" w:rsidR="00407582" w:rsidRPr="0081725F" w:rsidRDefault="00407582" w:rsidP="00F6137F">
      <w:pPr>
        <w:widowControl/>
        <w:autoSpaceDE/>
        <w:autoSpaceDN/>
        <w:adjustRightInd/>
        <w:rPr>
          <w:rFonts w:asciiTheme="minorHAnsi" w:hAnsiTheme="minorHAnsi" w:cstheme="minorHAnsi"/>
          <w:iCs/>
        </w:rPr>
      </w:pPr>
      <w:r w:rsidRPr="0081725F">
        <w:rPr>
          <w:rFonts w:asciiTheme="minorHAnsi" w:hAnsiTheme="minorHAnsi" w:cstheme="minorHAnsi"/>
          <w:iCs/>
        </w:rPr>
        <w:t xml:space="preserve">VOSH operates a private sector on-site consultation project under Section 21(d) and an SLG consultation project under Section 23(g) of the OSH Act of 1970.  The consultation services unit assists Virginia’s SLG employers and private employers to voluntarily comply with applicable requirements without issuing citations and penalties.  The VOSH consultation program provides free on-site surveys and technical assistance to Virginia businesses, especially small businesses in high-hazard industries and to SLG employers.  VOSH also provides free educational and training programs for employers and workers to assist them in achieving voluntary compliance. </w:t>
      </w:r>
    </w:p>
    <w:p w14:paraId="0467502D" w14:textId="77777777" w:rsidR="00F65A4D" w:rsidRPr="0081725F" w:rsidRDefault="00F65A4D" w:rsidP="00F6137F">
      <w:pPr>
        <w:widowControl/>
        <w:autoSpaceDE/>
        <w:autoSpaceDN/>
        <w:adjustRightInd/>
        <w:rPr>
          <w:rFonts w:asciiTheme="minorHAnsi" w:hAnsiTheme="minorHAnsi" w:cstheme="minorHAnsi"/>
          <w:iCs/>
        </w:rPr>
      </w:pPr>
    </w:p>
    <w:p w14:paraId="0B7C0F4D" w14:textId="77777777" w:rsidR="00F65A4D" w:rsidRPr="0081725F" w:rsidRDefault="00F65A4D" w:rsidP="00F6137F">
      <w:pPr>
        <w:widowControl/>
        <w:autoSpaceDE/>
        <w:autoSpaceDN/>
        <w:adjustRightInd/>
        <w:rPr>
          <w:rFonts w:asciiTheme="minorHAnsi" w:hAnsiTheme="minorHAnsi" w:cstheme="minorHAnsi"/>
          <w:iCs/>
        </w:rPr>
      </w:pPr>
      <w:r w:rsidRPr="0081725F">
        <w:rPr>
          <w:rFonts w:asciiTheme="minorHAnsi" w:hAnsiTheme="minorHAnsi" w:cstheme="minorHAnsi"/>
          <w:iCs/>
        </w:rPr>
        <w:t>VOSH’s Cooperative Programs Division continues to offer six voluntary programs to promote and recognize exceptional workplace safety and health efforts.  They include:</w:t>
      </w:r>
    </w:p>
    <w:p w14:paraId="3163C069" w14:textId="77777777" w:rsidR="00F65A4D" w:rsidRPr="0081725F" w:rsidRDefault="00F65A4D" w:rsidP="00F6137F">
      <w:pPr>
        <w:widowControl/>
        <w:autoSpaceDE/>
        <w:autoSpaceDN/>
        <w:adjustRightInd/>
        <w:rPr>
          <w:rFonts w:asciiTheme="minorHAnsi" w:hAnsiTheme="minorHAnsi" w:cstheme="minorHAnsi"/>
          <w:iCs/>
        </w:rPr>
      </w:pPr>
    </w:p>
    <w:p w14:paraId="5AD941E7" w14:textId="77777777" w:rsidR="00F65A4D" w:rsidRPr="0081725F" w:rsidRDefault="00F65A4D" w:rsidP="00F6137F">
      <w:pPr>
        <w:widowControl/>
        <w:numPr>
          <w:ilvl w:val="0"/>
          <w:numId w:val="53"/>
        </w:numPr>
        <w:autoSpaceDE/>
        <w:autoSpaceDN/>
        <w:adjustRightInd/>
        <w:contextualSpacing/>
        <w:rPr>
          <w:rFonts w:asciiTheme="minorHAnsi" w:hAnsiTheme="minorHAnsi" w:cstheme="minorHAnsi"/>
          <w:iCs/>
        </w:rPr>
      </w:pPr>
      <w:r w:rsidRPr="0081725F">
        <w:rPr>
          <w:rFonts w:asciiTheme="minorHAnsi" w:hAnsiTheme="minorHAnsi" w:cstheme="minorHAnsi"/>
          <w:iCs/>
        </w:rPr>
        <w:t>Virginia Safety and Health Achievement Recognition Program (SHARP</w:t>
      </w:r>
      <w:proofErr w:type="gramStart"/>
      <w:r w:rsidRPr="0081725F">
        <w:rPr>
          <w:rFonts w:asciiTheme="minorHAnsi" w:hAnsiTheme="minorHAnsi" w:cstheme="minorHAnsi"/>
          <w:iCs/>
        </w:rPr>
        <w:t>);</w:t>
      </w:r>
      <w:proofErr w:type="gramEnd"/>
    </w:p>
    <w:p w14:paraId="5BC218E0" w14:textId="77777777" w:rsidR="00F65A4D" w:rsidRPr="0081725F" w:rsidRDefault="00F65A4D" w:rsidP="00F6137F">
      <w:pPr>
        <w:widowControl/>
        <w:numPr>
          <w:ilvl w:val="0"/>
          <w:numId w:val="53"/>
        </w:numPr>
        <w:autoSpaceDE/>
        <w:autoSpaceDN/>
        <w:adjustRightInd/>
        <w:contextualSpacing/>
        <w:rPr>
          <w:rFonts w:asciiTheme="minorHAnsi" w:hAnsiTheme="minorHAnsi" w:cstheme="minorHAnsi"/>
          <w:iCs/>
        </w:rPr>
      </w:pPr>
      <w:r w:rsidRPr="0081725F">
        <w:rPr>
          <w:rFonts w:asciiTheme="minorHAnsi" w:hAnsiTheme="minorHAnsi" w:cstheme="minorHAnsi"/>
          <w:iCs/>
        </w:rPr>
        <w:t xml:space="preserve">Virginia </w:t>
      </w:r>
      <w:proofErr w:type="gramStart"/>
      <w:r w:rsidRPr="0081725F">
        <w:rPr>
          <w:rFonts w:asciiTheme="minorHAnsi" w:hAnsiTheme="minorHAnsi" w:cstheme="minorHAnsi"/>
          <w:iCs/>
        </w:rPr>
        <w:t>STAR;</w:t>
      </w:r>
      <w:proofErr w:type="gramEnd"/>
    </w:p>
    <w:p w14:paraId="40414109" w14:textId="77777777" w:rsidR="00F65A4D" w:rsidRPr="0081725F" w:rsidRDefault="00F65A4D" w:rsidP="00F6137F">
      <w:pPr>
        <w:widowControl/>
        <w:numPr>
          <w:ilvl w:val="0"/>
          <w:numId w:val="53"/>
        </w:numPr>
        <w:autoSpaceDE/>
        <w:autoSpaceDN/>
        <w:adjustRightInd/>
        <w:contextualSpacing/>
        <w:rPr>
          <w:rFonts w:asciiTheme="minorHAnsi" w:hAnsiTheme="minorHAnsi" w:cstheme="minorHAnsi"/>
          <w:iCs/>
        </w:rPr>
      </w:pPr>
      <w:r w:rsidRPr="0081725F">
        <w:rPr>
          <w:rFonts w:asciiTheme="minorHAnsi" w:hAnsiTheme="minorHAnsi" w:cstheme="minorHAnsi"/>
          <w:iCs/>
        </w:rPr>
        <w:t>Virginia BEST (Building Excellence in Safety, Health, and Training</w:t>
      </w:r>
      <w:proofErr w:type="gramStart"/>
      <w:r w:rsidRPr="0081725F">
        <w:rPr>
          <w:rFonts w:asciiTheme="minorHAnsi" w:hAnsiTheme="minorHAnsi" w:cstheme="minorHAnsi"/>
          <w:iCs/>
        </w:rPr>
        <w:t>);</w:t>
      </w:r>
      <w:proofErr w:type="gramEnd"/>
    </w:p>
    <w:p w14:paraId="2268D32F" w14:textId="77777777" w:rsidR="00F65A4D" w:rsidRPr="0081725F" w:rsidRDefault="00F65A4D" w:rsidP="00F6137F">
      <w:pPr>
        <w:widowControl/>
        <w:numPr>
          <w:ilvl w:val="0"/>
          <w:numId w:val="53"/>
        </w:numPr>
        <w:autoSpaceDE/>
        <w:autoSpaceDN/>
        <w:adjustRightInd/>
        <w:contextualSpacing/>
        <w:rPr>
          <w:rFonts w:asciiTheme="minorHAnsi" w:hAnsiTheme="minorHAnsi" w:cstheme="minorHAnsi"/>
          <w:iCs/>
        </w:rPr>
      </w:pPr>
      <w:r w:rsidRPr="0081725F">
        <w:rPr>
          <w:rFonts w:asciiTheme="minorHAnsi" w:hAnsiTheme="minorHAnsi" w:cstheme="minorHAnsi"/>
          <w:iCs/>
        </w:rPr>
        <w:t xml:space="preserve">Virginia CHALLENGE </w:t>
      </w:r>
      <w:proofErr w:type="gramStart"/>
      <w:r w:rsidRPr="0081725F">
        <w:rPr>
          <w:rFonts w:asciiTheme="minorHAnsi" w:hAnsiTheme="minorHAnsi" w:cstheme="minorHAnsi"/>
          <w:iCs/>
        </w:rPr>
        <w:t>Program;</w:t>
      </w:r>
      <w:proofErr w:type="gramEnd"/>
    </w:p>
    <w:p w14:paraId="2A7A6E8B" w14:textId="36A1800E" w:rsidR="00F65A4D" w:rsidRPr="0081725F" w:rsidRDefault="00F65A4D" w:rsidP="00F6137F">
      <w:pPr>
        <w:widowControl/>
        <w:numPr>
          <w:ilvl w:val="0"/>
          <w:numId w:val="53"/>
        </w:numPr>
        <w:autoSpaceDE/>
        <w:autoSpaceDN/>
        <w:adjustRightInd/>
        <w:contextualSpacing/>
        <w:rPr>
          <w:rFonts w:asciiTheme="minorHAnsi" w:hAnsiTheme="minorHAnsi" w:cstheme="minorHAnsi"/>
          <w:iCs/>
        </w:rPr>
      </w:pPr>
      <w:r w:rsidRPr="0081725F">
        <w:rPr>
          <w:rFonts w:asciiTheme="minorHAnsi" w:hAnsiTheme="minorHAnsi" w:cstheme="minorHAnsi"/>
          <w:iCs/>
        </w:rPr>
        <w:t xml:space="preserve">Virginia Department of Corrections (VADOC) </w:t>
      </w:r>
      <w:r w:rsidR="00564DCB" w:rsidRPr="0081725F">
        <w:rPr>
          <w:rFonts w:asciiTheme="minorHAnsi" w:hAnsiTheme="minorHAnsi" w:cstheme="minorHAnsi"/>
          <w:iCs/>
        </w:rPr>
        <w:t xml:space="preserve">CHALLENGE </w:t>
      </w:r>
      <w:r w:rsidRPr="0081725F">
        <w:rPr>
          <w:rFonts w:asciiTheme="minorHAnsi" w:hAnsiTheme="minorHAnsi" w:cstheme="minorHAnsi"/>
          <w:iCs/>
        </w:rPr>
        <w:t>; and</w:t>
      </w:r>
    </w:p>
    <w:p w14:paraId="35EF9460" w14:textId="77777777" w:rsidR="00F65A4D" w:rsidRPr="0081725F" w:rsidRDefault="00F65A4D" w:rsidP="00F6137F">
      <w:pPr>
        <w:widowControl/>
        <w:numPr>
          <w:ilvl w:val="0"/>
          <w:numId w:val="53"/>
        </w:numPr>
        <w:autoSpaceDE/>
        <w:autoSpaceDN/>
        <w:adjustRightInd/>
        <w:contextualSpacing/>
        <w:rPr>
          <w:rFonts w:asciiTheme="minorHAnsi" w:hAnsiTheme="minorHAnsi" w:cstheme="minorHAnsi"/>
          <w:iCs/>
        </w:rPr>
      </w:pPr>
      <w:r w:rsidRPr="0081725F">
        <w:rPr>
          <w:rFonts w:asciiTheme="minorHAnsi" w:hAnsiTheme="minorHAnsi" w:cstheme="minorHAnsi"/>
          <w:iCs/>
        </w:rPr>
        <w:t>Virginia BUILT (Building Safety and Health Excellence in Construction through Mentorship and Training).</w:t>
      </w:r>
    </w:p>
    <w:p w14:paraId="412A3690" w14:textId="77777777" w:rsidR="00F65A4D" w:rsidRPr="0081725F" w:rsidRDefault="00F65A4D" w:rsidP="00F6137F">
      <w:pPr>
        <w:widowControl/>
        <w:autoSpaceDE/>
        <w:autoSpaceDN/>
        <w:adjustRightInd/>
        <w:rPr>
          <w:rFonts w:asciiTheme="minorHAnsi" w:hAnsiTheme="minorHAnsi" w:cstheme="minorHAnsi"/>
          <w:iCs/>
        </w:rPr>
      </w:pPr>
    </w:p>
    <w:p w14:paraId="55032CA5" w14:textId="77777777" w:rsidR="002B4A30" w:rsidRPr="0081725F" w:rsidRDefault="002B4A30" w:rsidP="00F6137F">
      <w:pPr>
        <w:rPr>
          <w:rFonts w:asciiTheme="minorHAnsi" w:hAnsiTheme="minorHAnsi" w:cstheme="minorHAnsi"/>
          <w:iCs/>
        </w:rPr>
      </w:pPr>
      <w:r w:rsidRPr="0081725F">
        <w:rPr>
          <w:rFonts w:asciiTheme="minorHAnsi" w:hAnsiTheme="minorHAnsi" w:cstheme="minorHAnsi"/>
          <w:iCs/>
        </w:rPr>
        <w:t xml:space="preserve">VOSH’s compliance role is to enforce safety and health laws, standards, and regulations (“standards”) for general industry, construction, agricultural, and SLG maritime employers.  All standards adopted by the Safety and Health Codes Board apply to all employers who have workers working within the jurisdiction of the Commonwealth of Virginia.  VOSH covers both SLG employers and workers as well as private sector employers and workers in Virginia, except for federal workers, the United States Postal Service, private sector maritime, employment at worksites located within federal military facilities and other federal enclaves where the state has ceded coverage to the federal government, and onboard aircraft in operation. </w:t>
      </w:r>
    </w:p>
    <w:p w14:paraId="5F18C9D0" w14:textId="77777777" w:rsidR="002B4A30" w:rsidRPr="0081725F" w:rsidRDefault="002B4A30" w:rsidP="00F6137F">
      <w:pPr>
        <w:widowControl/>
        <w:autoSpaceDE/>
        <w:autoSpaceDN/>
        <w:adjustRightInd/>
        <w:rPr>
          <w:rFonts w:asciiTheme="minorHAnsi" w:hAnsiTheme="minorHAnsi" w:cstheme="minorHAnsi"/>
          <w:iCs/>
        </w:rPr>
      </w:pPr>
    </w:p>
    <w:p w14:paraId="7EEED680" w14:textId="108737BB" w:rsidR="00297C60" w:rsidRPr="0081725F" w:rsidRDefault="00297C60" w:rsidP="00F6137F">
      <w:pPr>
        <w:rPr>
          <w:rFonts w:asciiTheme="minorHAnsi" w:hAnsiTheme="minorHAnsi" w:cstheme="minorHAnsi"/>
          <w:iCs/>
        </w:rPr>
      </w:pPr>
      <w:r w:rsidRPr="0081725F">
        <w:rPr>
          <w:rFonts w:asciiTheme="minorHAnsi" w:hAnsiTheme="minorHAnsi" w:cstheme="minorHAnsi"/>
          <w:iCs/>
        </w:rPr>
        <w:t xml:space="preserve">The VOSH Program mirrors the federal program as closely as possible while recognizing the autonomy and unique characteristics of the </w:t>
      </w:r>
      <w:r w:rsidR="00933F6B">
        <w:rPr>
          <w:rFonts w:asciiTheme="minorHAnsi" w:hAnsiTheme="minorHAnsi" w:cstheme="minorHAnsi"/>
          <w:iCs/>
        </w:rPr>
        <w:t>C</w:t>
      </w:r>
      <w:r w:rsidR="00933F6B" w:rsidRPr="0081725F">
        <w:rPr>
          <w:rFonts w:asciiTheme="minorHAnsi" w:hAnsiTheme="minorHAnsi" w:cstheme="minorHAnsi"/>
          <w:iCs/>
        </w:rPr>
        <w:t>ommonwealth</w:t>
      </w:r>
      <w:r w:rsidRPr="0081725F">
        <w:rPr>
          <w:rFonts w:asciiTheme="minorHAnsi" w:hAnsiTheme="minorHAnsi" w:cstheme="minorHAnsi"/>
          <w:iCs/>
        </w:rPr>
        <w:t xml:space="preserve">.  The majority of VOSH standards are identical to </w:t>
      </w:r>
      <w:r w:rsidR="00933F6B">
        <w:rPr>
          <w:rFonts w:asciiTheme="minorHAnsi" w:hAnsiTheme="minorHAnsi" w:cstheme="minorHAnsi"/>
          <w:iCs/>
        </w:rPr>
        <w:t xml:space="preserve">federal </w:t>
      </w:r>
      <w:r w:rsidRPr="0081725F">
        <w:rPr>
          <w:rFonts w:asciiTheme="minorHAnsi" w:hAnsiTheme="minorHAnsi" w:cstheme="minorHAnsi"/>
          <w:iCs/>
        </w:rPr>
        <w:t>OSHA standards.  However, VOSH has enacted unique regulations covering overhead high voltage line safety; fall protection in steel erection; reverse signal operation of vehicles, machinery, tool and equipment in general industry, construction, maritime (SLG only), and agriculture; tree trimming; and</w:t>
      </w:r>
      <w:r w:rsidRPr="0081725F">
        <w:rPr>
          <w:rFonts w:asciiTheme="minorHAnsi" w:hAnsiTheme="minorHAnsi" w:cstheme="minorHAnsi"/>
        </w:rPr>
        <w:t xml:space="preserve"> </w:t>
      </w:r>
      <w:r w:rsidRPr="0081725F">
        <w:rPr>
          <w:rFonts w:asciiTheme="minorHAnsi" w:hAnsiTheme="minorHAnsi" w:cstheme="minorHAnsi"/>
          <w:iCs/>
        </w:rPr>
        <w:t>confined space hazards in telecommunication industries.  In these instances, either OSHA does not have a comparable standard addressing the specific hazard or condition, or if it does, the federal standard differs substantially.</w:t>
      </w:r>
    </w:p>
    <w:p w14:paraId="2BA7D613" w14:textId="77777777" w:rsidR="00297C60" w:rsidRPr="0081725F" w:rsidRDefault="00297C60" w:rsidP="00F6137F">
      <w:pPr>
        <w:rPr>
          <w:rFonts w:asciiTheme="minorHAnsi" w:hAnsiTheme="minorHAnsi" w:cstheme="minorHAnsi"/>
          <w:iCs/>
        </w:rPr>
      </w:pPr>
    </w:p>
    <w:p w14:paraId="60CC6E31" w14:textId="65608D56" w:rsidR="00297C60" w:rsidRPr="0081725F" w:rsidRDefault="00297C60" w:rsidP="00F6137F">
      <w:pPr>
        <w:rPr>
          <w:rFonts w:asciiTheme="minorHAnsi" w:hAnsiTheme="minorHAnsi" w:cstheme="minorHAnsi"/>
          <w:iCs/>
        </w:rPr>
      </w:pPr>
      <w:r w:rsidRPr="0081725F">
        <w:rPr>
          <w:rFonts w:asciiTheme="minorHAnsi" w:hAnsiTheme="minorHAnsi" w:cstheme="minorHAnsi"/>
          <w:iCs/>
        </w:rPr>
        <w:t xml:space="preserve">VOSH’s Administrative Regulations Manual (ARM), 16 VAC 25-60-270, et seq., sets forth rules defining the applicability of occupational safety and health standards in Virginia.  VOSH enforces the Virginia Department of Transportation (VDOT) Work Area Protection Manual in lieu of the federal </w:t>
      </w:r>
      <w:r w:rsidR="00BD2B40">
        <w:rPr>
          <w:rFonts w:asciiTheme="minorHAnsi" w:hAnsiTheme="minorHAnsi" w:cstheme="minorHAnsi"/>
          <w:iCs/>
        </w:rPr>
        <w:t>m</w:t>
      </w:r>
      <w:r w:rsidRPr="0081725F">
        <w:rPr>
          <w:rFonts w:asciiTheme="minorHAnsi" w:hAnsiTheme="minorHAnsi" w:cstheme="minorHAnsi"/>
          <w:iCs/>
        </w:rPr>
        <w:t>anual on Uniform Traffic Control Devices (MUTCD) referenced in 29 CFR 1926.200 and 1926.202.  Virginia has codified in regulation the Multi-Employer Worksite Policy and Multi-Employer Misconduct Defense</w:t>
      </w:r>
      <w:r w:rsidR="00BD2B40">
        <w:rPr>
          <w:rFonts w:asciiTheme="minorHAnsi" w:hAnsiTheme="minorHAnsi" w:cstheme="minorHAnsi"/>
          <w:iCs/>
        </w:rPr>
        <w:t>,</w:t>
      </w:r>
      <w:r w:rsidRPr="0081725F">
        <w:rPr>
          <w:rFonts w:asciiTheme="minorHAnsi" w:hAnsiTheme="minorHAnsi" w:cstheme="minorHAnsi"/>
          <w:iCs/>
        </w:rPr>
        <w:t xml:space="preserve"> but provides that the defense does not apply to supervisory personnel having control of the worksite. </w:t>
      </w:r>
    </w:p>
    <w:p w14:paraId="5B30EC87" w14:textId="77777777" w:rsidR="00297C60" w:rsidRPr="0081725F" w:rsidRDefault="00297C60" w:rsidP="00F6137F">
      <w:pPr>
        <w:widowControl/>
        <w:autoSpaceDE/>
        <w:autoSpaceDN/>
        <w:adjustRightInd/>
        <w:rPr>
          <w:rFonts w:asciiTheme="minorHAnsi" w:hAnsiTheme="minorHAnsi" w:cstheme="minorHAnsi"/>
          <w:iCs/>
        </w:rPr>
      </w:pPr>
    </w:p>
    <w:p w14:paraId="70299F58" w14:textId="6B190A62" w:rsidR="00921178" w:rsidRPr="0081725F" w:rsidRDefault="00921178" w:rsidP="00F6137F">
      <w:pPr>
        <w:rPr>
          <w:rFonts w:asciiTheme="minorHAnsi" w:hAnsiTheme="minorHAnsi" w:cstheme="minorHAnsi"/>
          <w:iCs/>
        </w:rPr>
      </w:pPr>
      <w:r w:rsidRPr="0081725F">
        <w:rPr>
          <w:rFonts w:asciiTheme="minorHAnsi" w:hAnsiTheme="minorHAnsi" w:cstheme="minorHAnsi"/>
          <w:iCs/>
        </w:rPr>
        <w:t xml:space="preserve">VOSH </w:t>
      </w:r>
      <w:r w:rsidR="0002659E" w:rsidRPr="0081725F">
        <w:rPr>
          <w:rFonts w:asciiTheme="minorHAnsi" w:hAnsiTheme="minorHAnsi" w:cstheme="minorHAnsi"/>
          <w:iCs/>
        </w:rPr>
        <w:t>actively recruits</w:t>
      </w:r>
      <w:r w:rsidRPr="0081725F">
        <w:rPr>
          <w:rFonts w:asciiTheme="minorHAnsi" w:hAnsiTheme="minorHAnsi" w:cstheme="minorHAnsi"/>
          <w:iCs/>
        </w:rPr>
        <w:t xml:space="preserve"> safety and health compliance staff to fill vacancies.  Based on its FY 202</w:t>
      </w:r>
      <w:r w:rsidR="00C0060B" w:rsidRPr="0081725F">
        <w:rPr>
          <w:rFonts w:asciiTheme="minorHAnsi" w:hAnsiTheme="minorHAnsi" w:cstheme="minorHAnsi"/>
          <w:iCs/>
        </w:rPr>
        <w:t>4</w:t>
      </w:r>
      <w:r w:rsidRPr="0081725F">
        <w:rPr>
          <w:rFonts w:asciiTheme="minorHAnsi" w:hAnsiTheme="minorHAnsi" w:cstheme="minorHAnsi"/>
          <w:iCs/>
        </w:rPr>
        <w:t xml:space="preserve"> grant application,</w:t>
      </w:r>
      <w:r w:rsidR="00CC1CB6" w:rsidRPr="0081725F">
        <w:rPr>
          <w:rFonts w:asciiTheme="minorHAnsi" w:hAnsiTheme="minorHAnsi" w:cstheme="minorHAnsi"/>
          <w:iCs/>
        </w:rPr>
        <w:t xml:space="preserve"> as of July 1, 2023,</w:t>
      </w:r>
      <w:r w:rsidRPr="0081725F">
        <w:rPr>
          <w:rFonts w:asciiTheme="minorHAnsi" w:hAnsiTheme="minorHAnsi" w:cstheme="minorHAnsi"/>
          <w:iCs/>
        </w:rPr>
        <w:t xml:space="preserve"> VOSH filled </w:t>
      </w:r>
      <w:r w:rsidR="00CC1CB6" w:rsidRPr="0081725F">
        <w:rPr>
          <w:rFonts w:asciiTheme="minorHAnsi" w:hAnsiTheme="minorHAnsi" w:cstheme="minorHAnsi"/>
          <w:iCs/>
        </w:rPr>
        <w:t>66</w:t>
      </w:r>
      <w:r w:rsidRPr="0081725F">
        <w:rPr>
          <w:rFonts w:asciiTheme="minorHAnsi" w:hAnsiTheme="minorHAnsi" w:cstheme="minorHAnsi"/>
          <w:iCs/>
        </w:rPr>
        <w:t xml:space="preserve">% of safety compliance officer benchmark and </w:t>
      </w:r>
      <w:r w:rsidR="00E969E9" w:rsidRPr="0081725F">
        <w:rPr>
          <w:rFonts w:asciiTheme="minorHAnsi" w:hAnsiTheme="minorHAnsi" w:cstheme="minorHAnsi"/>
          <w:iCs/>
        </w:rPr>
        <w:t>7</w:t>
      </w:r>
      <w:r w:rsidR="00770D8D" w:rsidRPr="0081725F">
        <w:rPr>
          <w:rFonts w:asciiTheme="minorHAnsi" w:hAnsiTheme="minorHAnsi" w:cstheme="minorHAnsi"/>
          <w:iCs/>
        </w:rPr>
        <w:t>2</w:t>
      </w:r>
      <w:r w:rsidR="00AC6F7F" w:rsidRPr="0081725F">
        <w:rPr>
          <w:rFonts w:asciiTheme="minorHAnsi" w:hAnsiTheme="minorHAnsi" w:cstheme="minorHAnsi"/>
          <w:iCs/>
        </w:rPr>
        <w:t>%</w:t>
      </w:r>
      <w:r w:rsidRPr="0081725F">
        <w:rPr>
          <w:rFonts w:asciiTheme="minorHAnsi" w:hAnsiTheme="minorHAnsi" w:cstheme="minorHAnsi"/>
          <w:iCs/>
        </w:rPr>
        <w:t xml:space="preserve"> its health compliance officer benchmark</w:t>
      </w:r>
      <w:r w:rsidR="00BB3726" w:rsidRPr="0081725F">
        <w:rPr>
          <w:rFonts w:asciiTheme="minorHAnsi" w:hAnsiTheme="minorHAnsi" w:cstheme="minorHAnsi"/>
          <w:iCs/>
        </w:rPr>
        <w:t xml:space="preserve">. </w:t>
      </w:r>
      <w:r w:rsidRPr="0081725F">
        <w:rPr>
          <w:rFonts w:asciiTheme="minorHAnsi" w:hAnsiTheme="minorHAnsi" w:cstheme="minorHAnsi"/>
          <w:iCs/>
        </w:rPr>
        <w:t>VOSH overmatched the $4,</w:t>
      </w:r>
      <w:r w:rsidR="005F26A9" w:rsidRPr="0081725F">
        <w:rPr>
          <w:rFonts w:asciiTheme="minorHAnsi" w:hAnsiTheme="minorHAnsi" w:cstheme="minorHAnsi"/>
          <w:iCs/>
        </w:rPr>
        <w:t>522</w:t>
      </w:r>
      <w:r w:rsidRPr="0081725F">
        <w:rPr>
          <w:rFonts w:asciiTheme="minorHAnsi" w:hAnsiTheme="minorHAnsi" w:cstheme="minorHAnsi"/>
          <w:iCs/>
        </w:rPr>
        <w:t>,</w:t>
      </w:r>
      <w:r w:rsidR="005F26A9" w:rsidRPr="0081725F">
        <w:rPr>
          <w:rFonts w:asciiTheme="minorHAnsi" w:hAnsiTheme="minorHAnsi" w:cstheme="minorHAnsi"/>
          <w:iCs/>
        </w:rPr>
        <w:t>4</w:t>
      </w:r>
      <w:r w:rsidRPr="0081725F">
        <w:rPr>
          <w:rFonts w:asciiTheme="minorHAnsi" w:hAnsiTheme="minorHAnsi" w:cstheme="minorHAnsi"/>
          <w:iCs/>
        </w:rPr>
        <w:t>00 federal award by $1,450,000, contributing to 57% of its funding in FY 202</w:t>
      </w:r>
      <w:r w:rsidR="00527DB3" w:rsidRPr="0081725F">
        <w:rPr>
          <w:rFonts w:asciiTheme="minorHAnsi" w:hAnsiTheme="minorHAnsi" w:cstheme="minorHAnsi"/>
          <w:iCs/>
        </w:rPr>
        <w:t>3</w:t>
      </w:r>
      <w:r w:rsidRPr="0081725F">
        <w:rPr>
          <w:rFonts w:asciiTheme="minorHAnsi" w:hAnsiTheme="minorHAnsi" w:cstheme="minorHAnsi"/>
          <w:iCs/>
        </w:rPr>
        <w:t xml:space="preserve">. </w:t>
      </w:r>
    </w:p>
    <w:p w14:paraId="1977D7C0" w14:textId="6832E07D" w:rsidR="005D1101" w:rsidRPr="0081725F" w:rsidRDefault="005D1101" w:rsidP="00F6137F">
      <w:pPr>
        <w:rPr>
          <w:rFonts w:asciiTheme="minorHAnsi" w:hAnsiTheme="minorHAnsi" w:cstheme="minorHAnsi"/>
        </w:rPr>
      </w:pPr>
    </w:p>
    <w:p w14:paraId="1877F141" w14:textId="394FA8B7" w:rsidR="00836129" w:rsidRPr="00C968AE" w:rsidRDefault="00C968AE" w:rsidP="005B2248">
      <w:pPr>
        <w:rPr>
          <w:rFonts w:asciiTheme="minorHAnsi" w:hAnsiTheme="minorHAnsi" w:cstheme="minorHAnsi"/>
        </w:rPr>
      </w:pPr>
      <w:r>
        <w:rPr>
          <w:rFonts w:asciiTheme="minorHAnsi" w:hAnsiTheme="minorHAnsi" w:cstheme="minorHAnsi"/>
          <w:b/>
        </w:rPr>
        <w:t xml:space="preserve">B.  </w:t>
      </w:r>
      <w:r w:rsidR="00836129" w:rsidRPr="00C968AE">
        <w:rPr>
          <w:rFonts w:asciiTheme="minorHAnsi" w:hAnsiTheme="minorHAnsi" w:cstheme="minorHAnsi"/>
          <w:b/>
        </w:rPr>
        <w:t>New Issues</w:t>
      </w:r>
    </w:p>
    <w:p w14:paraId="2AFBADBE" w14:textId="77777777" w:rsidR="005D1101" w:rsidRPr="0081725F" w:rsidRDefault="005D1101" w:rsidP="00F6137F">
      <w:pPr>
        <w:rPr>
          <w:rFonts w:asciiTheme="minorHAnsi" w:hAnsiTheme="minorHAnsi" w:cstheme="minorHAnsi"/>
          <w:i/>
        </w:rPr>
      </w:pPr>
    </w:p>
    <w:p w14:paraId="5816B589" w14:textId="099A8E80" w:rsidR="00D60A29" w:rsidRPr="0081725F" w:rsidRDefault="006F5C6B" w:rsidP="00F6137F">
      <w:pPr>
        <w:rPr>
          <w:rFonts w:asciiTheme="minorHAnsi" w:hAnsiTheme="minorHAnsi" w:cstheme="minorHAnsi"/>
          <w:iCs/>
        </w:rPr>
      </w:pPr>
      <w:r w:rsidRPr="0081725F">
        <w:rPr>
          <w:rFonts w:asciiTheme="minorHAnsi" w:hAnsiTheme="minorHAnsi" w:cstheme="minorHAnsi"/>
          <w:iCs/>
        </w:rPr>
        <w:t>OSHA received one Complaint About State Program</w:t>
      </w:r>
      <w:r w:rsidR="006E25CC" w:rsidRPr="0081725F">
        <w:rPr>
          <w:rFonts w:asciiTheme="minorHAnsi" w:hAnsiTheme="minorHAnsi" w:cstheme="minorHAnsi"/>
          <w:iCs/>
        </w:rPr>
        <w:t xml:space="preserve"> Administration (CASPA) </w:t>
      </w:r>
      <w:r w:rsidR="00B57730" w:rsidRPr="0081725F">
        <w:rPr>
          <w:rFonts w:asciiTheme="minorHAnsi" w:hAnsiTheme="minorHAnsi" w:cstheme="minorHAnsi"/>
          <w:iCs/>
        </w:rPr>
        <w:t xml:space="preserve">in FY 2023 related to </w:t>
      </w:r>
      <w:r w:rsidR="00396D6C" w:rsidRPr="0081725F">
        <w:rPr>
          <w:rFonts w:asciiTheme="minorHAnsi" w:hAnsiTheme="minorHAnsi" w:cstheme="minorHAnsi"/>
          <w:iCs/>
        </w:rPr>
        <w:t>the handling and outcome of two retaliation complaints</w:t>
      </w:r>
      <w:r w:rsidR="00246BA2">
        <w:rPr>
          <w:rFonts w:asciiTheme="minorHAnsi" w:hAnsiTheme="minorHAnsi" w:cstheme="minorHAnsi"/>
          <w:iCs/>
        </w:rPr>
        <w:t>,</w:t>
      </w:r>
      <w:r w:rsidR="003325C0" w:rsidRPr="0081725F">
        <w:rPr>
          <w:rFonts w:asciiTheme="minorHAnsi" w:hAnsiTheme="minorHAnsi" w:cstheme="minorHAnsi"/>
          <w:iCs/>
        </w:rPr>
        <w:t xml:space="preserve"> as well as the processing and handling of two safety and health complaints related to the retaliation allegations</w:t>
      </w:r>
      <w:r w:rsidR="0026257D" w:rsidRPr="0081725F">
        <w:rPr>
          <w:rFonts w:asciiTheme="minorHAnsi" w:hAnsiTheme="minorHAnsi" w:cstheme="minorHAnsi"/>
          <w:iCs/>
        </w:rPr>
        <w:t>. The CASPA was investigated in ac</w:t>
      </w:r>
      <w:r w:rsidR="00C6601C" w:rsidRPr="0081725F">
        <w:rPr>
          <w:rFonts w:asciiTheme="minorHAnsi" w:hAnsiTheme="minorHAnsi" w:cstheme="minorHAnsi"/>
          <w:iCs/>
        </w:rPr>
        <w:t>cordance with the State Plan Policies and Procedures</w:t>
      </w:r>
      <w:r w:rsidR="00933F6B">
        <w:rPr>
          <w:rFonts w:asciiTheme="minorHAnsi" w:hAnsiTheme="minorHAnsi" w:cstheme="minorHAnsi"/>
          <w:iCs/>
        </w:rPr>
        <w:t xml:space="preserve"> Manual</w:t>
      </w:r>
      <w:r w:rsidR="00C6601C" w:rsidRPr="0081725F">
        <w:rPr>
          <w:rFonts w:asciiTheme="minorHAnsi" w:hAnsiTheme="minorHAnsi" w:cstheme="minorHAnsi"/>
          <w:iCs/>
        </w:rPr>
        <w:t xml:space="preserve"> (SPPPM</w:t>
      </w:r>
      <w:r w:rsidR="000E7288" w:rsidRPr="0081725F">
        <w:rPr>
          <w:rFonts w:asciiTheme="minorHAnsi" w:hAnsiTheme="minorHAnsi" w:cstheme="minorHAnsi"/>
          <w:iCs/>
        </w:rPr>
        <w:t>).</w:t>
      </w:r>
      <w:r w:rsidR="00290DEE" w:rsidRPr="0081725F">
        <w:rPr>
          <w:rFonts w:asciiTheme="minorHAnsi" w:hAnsiTheme="minorHAnsi" w:cstheme="minorHAnsi"/>
          <w:iCs/>
        </w:rPr>
        <w:t xml:space="preserve"> Although it was determined that </w:t>
      </w:r>
      <w:r w:rsidR="005742AE" w:rsidRPr="0081725F">
        <w:rPr>
          <w:rFonts w:asciiTheme="minorHAnsi" w:hAnsiTheme="minorHAnsi" w:cstheme="minorHAnsi"/>
          <w:iCs/>
        </w:rPr>
        <w:t xml:space="preserve">the </w:t>
      </w:r>
      <w:r w:rsidR="00290DEE" w:rsidRPr="0081725F">
        <w:rPr>
          <w:rFonts w:asciiTheme="minorHAnsi" w:hAnsiTheme="minorHAnsi" w:cstheme="minorHAnsi"/>
          <w:iCs/>
        </w:rPr>
        <w:t xml:space="preserve">associated on-site </w:t>
      </w:r>
      <w:r w:rsidR="00B53896" w:rsidRPr="0081725F">
        <w:rPr>
          <w:rFonts w:asciiTheme="minorHAnsi" w:hAnsiTheme="minorHAnsi" w:cstheme="minorHAnsi"/>
          <w:iCs/>
        </w:rPr>
        <w:t xml:space="preserve">inspection adequately addressed the complainant’s allegations, VOSH </w:t>
      </w:r>
      <w:r w:rsidR="00B53896" w:rsidRPr="0081725F">
        <w:rPr>
          <w:rFonts w:asciiTheme="minorHAnsi" w:hAnsiTheme="minorHAnsi" w:cstheme="minorHAnsi"/>
          <w:iCs/>
        </w:rPr>
        <w:lastRenderedPageBreak/>
        <w:t>provided its staff with retraining to ensure accuracy</w:t>
      </w:r>
      <w:r w:rsidR="006C179B" w:rsidRPr="0081725F">
        <w:rPr>
          <w:rFonts w:asciiTheme="minorHAnsi" w:hAnsiTheme="minorHAnsi" w:cstheme="minorHAnsi"/>
          <w:iCs/>
        </w:rPr>
        <w:t xml:space="preserve"> </w:t>
      </w:r>
      <w:r w:rsidR="007054DC">
        <w:rPr>
          <w:rFonts w:asciiTheme="minorHAnsi" w:hAnsiTheme="minorHAnsi" w:cstheme="minorHAnsi"/>
          <w:iCs/>
        </w:rPr>
        <w:t xml:space="preserve">when </w:t>
      </w:r>
      <w:r w:rsidR="006C179B" w:rsidRPr="0081725F">
        <w:rPr>
          <w:rFonts w:asciiTheme="minorHAnsi" w:hAnsiTheme="minorHAnsi" w:cstheme="minorHAnsi"/>
          <w:iCs/>
        </w:rPr>
        <w:t>documenting complaint allegations</w:t>
      </w:r>
      <w:r w:rsidR="002E3EF7" w:rsidRPr="0081725F">
        <w:rPr>
          <w:rFonts w:asciiTheme="minorHAnsi" w:hAnsiTheme="minorHAnsi" w:cstheme="minorHAnsi"/>
          <w:iCs/>
        </w:rPr>
        <w:t xml:space="preserve">. During the investigation, VOSH identified a </w:t>
      </w:r>
      <w:r w:rsidR="009C4771" w:rsidRPr="0081725F">
        <w:rPr>
          <w:rFonts w:asciiTheme="minorHAnsi" w:hAnsiTheme="minorHAnsi" w:cstheme="minorHAnsi"/>
          <w:iCs/>
        </w:rPr>
        <w:t xml:space="preserve">potential </w:t>
      </w:r>
      <w:r w:rsidR="002E3EF7" w:rsidRPr="0081725F">
        <w:rPr>
          <w:rFonts w:asciiTheme="minorHAnsi" w:hAnsiTheme="minorHAnsi" w:cstheme="minorHAnsi"/>
          <w:iCs/>
        </w:rPr>
        <w:t xml:space="preserve">vulnerability in its online complaint system and </w:t>
      </w:r>
      <w:r w:rsidR="009C4771" w:rsidRPr="0081725F">
        <w:rPr>
          <w:rFonts w:asciiTheme="minorHAnsi" w:hAnsiTheme="minorHAnsi" w:cstheme="minorHAnsi"/>
          <w:iCs/>
        </w:rPr>
        <w:t xml:space="preserve">immediately took corrective action to ensure that complainant typos </w:t>
      </w:r>
      <w:r w:rsidR="00B1288B" w:rsidRPr="0081725F">
        <w:rPr>
          <w:rFonts w:asciiTheme="minorHAnsi" w:hAnsiTheme="minorHAnsi" w:cstheme="minorHAnsi"/>
          <w:iCs/>
        </w:rPr>
        <w:t xml:space="preserve">do not affect </w:t>
      </w:r>
      <w:r w:rsidR="00687569" w:rsidRPr="0081725F">
        <w:rPr>
          <w:rFonts w:asciiTheme="minorHAnsi" w:hAnsiTheme="minorHAnsi" w:cstheme="minorHAnsi"/>
          <w:iCs/>
        </w:rPr>
        <w:t xml:space="preserve">the distribution of complaints to the appropriate regional office. </w:t>
      </w:r>
      <w:r w:rsidR="000242A4" w:rsidRPr="0081725F">
        <w:rPr>
          <w:rFonts w:asciiTheme="minorHAnsi" w:hAnsiTheme="minorHAnsi" w:cstheme="minorHAnsi"/>
          <w:iCs/>
        </w:rPr>
        <w:t>OSHA determined that VOSH conducted its investigations in accordance with its policies and procedures</w:t>
      </w:r>
      <w:r w:rsidR="00077018" w:rsidRPr="0081725F">
        <w:rPr>
          <w:rFonts w:asciiTheme="minorHAnsi" w:hAnsiTheme="minorHAnsi" w:cstheme="minorHAnsi"/>
          <w:iCs/>
        </w:rPr>
        <w:t xml:space="preserve"> and the CASPA was closed with no findings. </w:t>
      </w:r>
    </w:p>
    <w:p w14:paraId="4C3D731D" w14:textId="77777777" w:rsidR="008402A4" w:rsidRPr="0081725F" w:rsidRDefault="008402A4" w:rsidP="00F6137F">
      <w:pPr>
        <w:rPr>
          <w:rFonts w:asciiTheme="minorHAnsi" w:hAnsiTheme="minorHAnsi" w:cstheme="minorHAnsi"/>
          <w:iCs/>
        </w:rPr>
      </w:pPr>
    </w:p>
    <w:p w14:paraId="12B9F8C4" w14:textId="021627B2" w:rsidR="008402A4" w:rsidRPr="0081725F" w:rsidRDefault="00DC60D2" w:rsidP="00F6137F">
      <w:pPr>
        <w:rPr>
          <w:rFonts w:asciiTheme="minorHAnsi" w:hAnsiTheme="minorHAnsi" w:cstheme="minorHAnsi"/>
          <w:iCs/>
        </w:rPr>
      </w:pPr>
      <w:r w:rsidRPr="0081725F">
        <w:rPr>
          <w:rFonts w:asciiTheme="minorHAnsi" w:hAnsiTheme="minorHAnsi" w:cstheme="minorHAnsi"/>
          <w:iCs/>
        </w:rPr>
        <w:t xml:space="preserve">VOSH responded to a fatality </w:t>
      </w:r>
      <w:r w:rsidR="000C609E" w:rsidRPr="0081725F">
        <w:rPr>
          <w:rFonts w:asciiTheme="minorHAnsi" w:hAnsiTheme="minorHAnsi" w:cstheme="minorHAnsi"/>
          <w:iCs/>
        </w:rPr>
        <w:t>report</w:t>
      </w:r>
      <w:r w:rsidR="008402A4" w:rsidRPr="0081725F">
        <w:rPr>
          <w:rFonts w:asciiTheme="minorHAnsi" w:hAnsiTheme="minorHAnsi" w:cstheme="minorHAnsi"/>
          <w:iCs/>
        </w:rPr>
        <w:t xml:space="preserve"> on July 7, 2022</w:t>
      </w:r>
      <w:r w:rsidR="00246BA2">
        <w:rPr>
          <w:rFonts w:asciiTheme="minorHAnsi" w:hAnsiTheme="minorHAnsi" w:cstheme="minorHAnsi"/>
          <w:iCs/>
        </w:rPr>
        <w:t>,</w:t>
      </w:r>
      <w:r w:rsidR="000E3504" w:rsidRPr="0081725F">
        <w:rPr>
          <w:rFonts w:asciiTheme="minorHAnsi" w:hAnsiTheme="minorHAnsi" w:cstheme="minorHAnsi"/>
          <w:iCs/>
        </w:rPr>
        <w:t xml:space="preserve"> </w:t>
      </w:r>
      <w:r w:rsidR="00E0359B" w:rsidRPr="0081725F">
        <w:rPr>
          <w:rFonts w:asciiTheme="minorHAnsi" w:hAnsiTheme="minorHAnsi" w:cstheme="minorHAnsi"/>
          <w:iCs/>
        </w:rPr>
        <w:t>at</w:t>
      </w:r>
      <w:r w:rsidR="008402A4" w:rsidRPr="0081725F">
        <w:rPr>
          <w:rFonts w:asciiTheme="minorHAnsi" w:hAnsiTheme="minorHAnsi" w:cstheme="minorHAnsi"/>
          <w:iCs/>
        </w:rPr>
        <w:t xml:space="preserve"> the Spotsylvania County Chancellor Convenience Cente</w:t>
      </w:r>
      <w:r w:rsidR="00E0359B" w:rsidRPr="0081725F">
        <w:rPr>
          <w:rFonts w:asciiTheme="minorHAnsi" w:hAnsiTheme="minorHAnsi" w:cstheme="minorHAnsi"/>
          <w:iCs/>
        </w:rPr>
        <w:t>r</w:t>
      </w:r>
      <w:r w:rsidR="00246BA2">
        <w:rPr>
          <w:rFonts w:asciiTheme="minorHAnsi" w:hAnsiTheme="minorHAnsi" w:cstheme="minorHAnsi"/>
          <w:iCs/>
        </w:rPr>
        <w:t>,</w:t>
      </w:r>
      <w:r w:rsidR="00A60C8A" w:rsidRPr="0081725F">
        <w:rPr>
          <w:rFonts w:asciiTheme="minorHAnsi" w:hAnsiTheme="minorHAnsi" w:cstheme="minorHAnsi"/>
          <w:iCs/>
        </w:rPr>
        <w:t xml:space="preserve"> due to an </w:t>
      </w:r>
      <w:r w:rsidR="00E0359B" w:rsidRPr="0081725F">
        <w:rPr>
          <w:rFonts w:asciiTheme="minorHAnsi" w:hAnsiTheme="minorHAnsi" w:cstheme="minorHAnsi"/>
          <w:iCs/>
        </w:rPr>
        <w:t xml:space="preserve">employee </w:t>
      </w:r>
      <w:r w:rsidR="008402A4" w:rsidRPr="0081725F">
        <w:rPr>
          <w:rFonts w:asciiTheme="minorHAnsi" w:hAnsiTheme="minorHAnsi" w:cstheme="minorHAnsi"/>
          <w:iCs/>
        </w:rPr>
        <w:t>attempting to remove a piece of metal beneath the hydraulic cylinder of a waste compactor.</w:t>
      </w:r>
      <w:r w:rsidR="00A60C8A" w:rsidRPr="0081725F">
        <w:rPr>
          <w:rFonts w:asciiTheme="minorHAnsi" w:hAnsiTheme="minorHAnsi" w:cstheme="minorHAnsi"/>
          <w:iCs/>
        </w:rPr>
        <w:t xml:space="preserve"> </w:t>
      </w:r>
      <w:r w:rsidR="008402A4" w:rsidRPr="0081725F">
        <w:rPr>
          <w:rFonts w:asciiTheme="minorHAnsi" w:hAnsiTheme="minorHAnsi" w:cstheme="minorHAnsi"/>
          <w:iCs/>
        </w:rPr>
        <w:t xml:space="preserve">The compactor ram was actuated via the operator station.  </w:t>
      </w:r>
      <w:r w:rsidR="00227736" w:rsidRPr="0081725F">
        <w:rPr>
          <w:rFonts w:asciiTheme="minorHAnsi" w:hAnsiTheme="minorHAnsi" w:cstheme="minorHAnsi"/>
          <w:iCs/>
        </w:rPr>
        <w:t>VOSH issued</w:t>
      </w:r>
      <w:r w:rsidR="007F4E1E" w:rsidRPr="0081725F">
        <w:rPr>
          <w:rFonts w:asciiTheme="minorHAnsi" w:hAnsiTheme="minorHAnsi" w:cstheme="minorHAnsi"/>
          <w:iCs/>
        </w:rPr>
        <w:t xml:space="preserve"> two </w:t>
      </w:r>
      <w:r w:rsidR="008402A4" w:rsidRPr="0081725F">
        <w:rPr>
          <w:rFonts w:asciiTheme="minorHAnsi" w:hAnsiTheme="minorHAnsi" w:cstheme="minorHAnsi"/>
          <w:iCs/>
        </w:rPr>
        <w:t xml:space="preserve">willful and </w:t>
      </w:r>
      <w:r w:rsidR="00227736" w:rsidRPr="0081725F">
        <w:rPr>
          <w:rFonts w:asciiTheme="minorHAnsi" w:hAnsiTheme="minorHAnsi" w:cstheme="minorHAnsi"/>
          <w:iCs/>
        </w:rPr>
        <w:t>three</w:t>
      </w:r>
      <w:r w:rsidR="008402A4" w:rsidRPr="0081725F">
        <w:rPr>
          <w:rFonts w:asciiTheme="minorHAnsi" w:hAnsiTheme="minorHAnsi" w:cstheme="minorHAnsi"/>
          <w:iCs/>
        </w:rPr>
        <w:t xml:space="preserve"> serious violations on January 3, 2023</w:t>
      </w:r>
      <w:r w:rsidR="007F4E1E" w:rsidRPr="0081725F">
        <w:rPr>
          <w:rFonts w:asciiTheme="minorHAnsi" w:hAnsiTheme="minorHAnsi" w:cstheme="minorHAnsi"/>
          <w:iCs/>
        </w:rPr>
        <w:t xml:space="preserve">. </w:t>
      </w:r>
      <w:r w:rsidR="002C75B3" w:rsidRPr="0081725F">
        <w:rPr>
          <w:rFonts w:asciiTheme="minorHAnsi" w:hAnsiTheme="minorHAnsi" w:cstheme="minorHAnsi"/>
          <w:iCs/>
        </w:rPr>
        <w:t xml:space="preserve">The violations carried </w:t>
      </w:r>
      <w:r w:rsidR="008402A4" w:rsidRPr="0081725F">
        <w:rPr>
          <w:rFonts w:asciiTheme="minorHAnsi" w:hAnsiTheme="minorHAnsi" w:cstheme="minorHAnsi"/>
          <w:iCs/>
        </w:rPr>
        <w:t xml:space="preserve">penalties </w:t>
      </w:r>
      <w:r w:rsidR="002C75B3" w:rsidRPr="0081725F">
        <w:rPr>
          <w:rFonts w:asciiTheme="minorHAnsi" w:hAnsiTheme="minorHAnsi" w:cstheme="minorHAnsi"/>
          <w:iCs/>
        </w:rPr>
        <w:t>totaling</w:t>
      </w:r>
      <w:r w:rsidR="008402A4" w:rsidRPr="0081725F">
        <w:rPr>
          <w:rFonts w:asciiTheme="minorHAnsi" w:hAnsiTheme="minorHAnsi" w:cstheme="minorHAnsi"/>
          <w:iCs/>
        </w:rPr>
        <w:t xml:space="preserve"> </w:t>
      </w:r>
      <w:r w:rsidR="002C75B3" w:rsidRPr="0081725F">
        <w:rPr>
          <w:rFonts w:asciiTheme="minorHAnsi" w:hAnsiTheme="minorHAnsi" w:cstheme="minorHAnsi"/>
          <w:iCs/>
        </w:rPr>
        <w:t>$</w:t>
      </w:r>
      <w:r w:rsidR="008402A4" w:rsidRPr="0081725F">
        <w:rPr>
          <w:rFonts w:asciiTheme="minorHAnsi" w:hAnsiTheme="minorHAnsi" w:cstheme="minorHAnsi"/>
          <w:iCs/>
        </w:rPr>
        <w:t>296,402</w:t>
      </w:r>
      <w:r w:rsidR="002C75B3" w:rsidRPr="0081725F">
        <w:rPr>
          <w:rFonts w:asciiTheme="minorHAnsi" w:hAnsiTheme="minorHAnsi" w:cstheme="minorHAnsi"/>
          <w:iCs/>
        </w:rPr>
        <w:t xml:space="preserve">. </w:t>
      </w:r>
      <w:r w:rsidR="008402A4" w:rsidRPr="0081725F">
        <w:rPr>
          <w:rFonts w:asciiTheme="minorHAnsi" w:hAnsiTheme="minorHAnsi" w:cstheme="minorHAnsi"/>
          <w:iCs/>
        </w:rPr>
        <w:t>A criminal referral was made by the Department and a Spotsylvania County Grand Jury met on July 17, 2023</w:t>
      </w:r>
      <w:r w:rsidR="00080614" w:rsidRPr="0081725F">
        <w:rPr>
          <w:rFonts w:asciiTheme="minorHAnsi" w:hAnsiTheme="minorHAnsi" w:cstheme="minorHAnsi"/>
          <w:iCs/>
        </w:rPr>
        <w:t>.  The supervisor in charge was in</w:t>
      </w:r>
      <w:r w:rsidR="00B64388" w:rsidRPr="0081725F">
        <w:rPr>
          <w:rFonts w:asciiTheme="minorHAnsi" w:hAnsiTheme="minorHAnsi" w:cstheme="minorHAnsi"/>
          <w:iCs/>
        </w:rPr>
        <w:t xml:space="preserve">dicted for manslaughter. </w:t>
      </w:r>
    </w:p>
    <w:p w14:paraId="7A3F37A9" w14:textId="5E14DFF8" w:rsidR="003C0D15" w:rsidRPr="0081725F" w:rsidRDefault="003C0D15" w:rsidP="00F0311C">
      <w:pPr>
        <w:rPr>
          <w:rFonts w:asciiTheme="minorHAnsi" w:hAnsiTheme="minorHAnsi" w:cstheme="minorHAnsi"/>
        </w:rPr>
      </w:pPr>
    </w:p>
    <w:p w14:paraId="61E10AD4" w14:textId="77777777" w:rsidR="005D1101" w:rsidRPr="0081725F" w:rsidRDefault="005D1101" w:rsidP="00F0311C">
      <w:pPr>
        <w:rPr>
          <w:rFonts w:asciiTheme="minorHAnsi" w:hAnsiTheme="minorHAnsi" w:cstheme="minorHAnsi"/>
        </w:rPr>
      </w:pPr>
    </w:p>
    <w:p w14:paraId="66474800" w14:textId="77777777" w:rsidR="00B91749" w:rsidRPr="0081725F" w:rsidRDefault="00A81F5B" w:rsidP="00B91749">
      <w:pPr>
        <w:widowControl/>
        <w:autoSpaceDE/>
        <w:autoSpaceDN/>
        <w:adjustRightInd/>
        <w:spacing w:after="200"/>
        <w:rPr>
          <w:rFonts w:asciiTheme="minorHAnsi" w:hAnsiTheme="minorHAnsi" w:cstheme="minorHAnsi"/>
          <w:color w:val="4F81BD" w:themeColor="accent1"/>
          <w:sz w:val="32"/>
          <w:szCs w:val="32"/>
        </w:rPr>
      </w:pPr>
      <w:r w:rsidRPr="0081725F">
        <w:rPr>
          <w:rFonts w:asciiTheme="minorHAnsi" w:hAnsiTheme="minorHAnsi" w:cstheme="minorHAnsi"/>
          <w:b/>
          <w:color w:val="4F81BD" w:themeColor="accent1"/>
          <w:sz w:val="32"/>
          <w:szCs w:val="32"/>
        </w:rPr>
        <w:t>III.   Assessment of State Plan Progress and Performance</w:t>
      </w:r>
    </w:p>
    <w:p w14:paraId="57A220B5" w14:textId="77777777" w:rsidR="00B91749" w:rsidRPr="0081725F" w:rsidRDefault="00782EEC" w:rsidP="004B75BE">
      <w:pPr>
        <w:pStyle w:val="ListParagraph"/>
        <w:numPr>
          <w:ilvl w:val="0"/>
          <w:numId w:val="36"/>
        </w:numPr>
        <w:spacing w:after="0" w:line="240" w:lineRule="auto"/>
        <w:ind w:left="360"/>
        <w:rPr>
          <w:rFonts w:asciiTheme="minorHAnsi" w:hAnsiTheme="minorHAnsi" w:cstheme="minorHAnsi"/>
          <w:b/>
        </w:rPr>
      </w:pPr>
      <w:r w:rsidRPr="0081725F">
        <w:rPr>
          <w:rFonts w:asciiTheme="minorHAnsi" w:hAnsiTheme="minorHAnsi" w:cstheme="minorHAnsi"/>
          <w:b/>
          <w:sz w:val="24"/>
          <w:szCs w:val="24"/>
        </w:rPr>
        <w:t>Data</w:t>
      </w:r>
      <w:r w:rsidR="00B91749" w:rsidRPr="0081725F">
        <w:rPr>
          <w:rFonts w:asciiTheme="minorHAnsi" w:hAnsiTheme="minorHAnsi" w:cstheme="minorHAnsi"/>
          <w:b/>
          <w:sz w:val="24"/>
          <w:szCs w:val="24"/>
        </w:rPr>
        <w:t xml:space="preserve"> </w:t>
      </w:r>
      <w:r w:rsidR="008B7258" w:rsidRPr="0081725F">
        <w:rPr>
          <w:rFonts w:asciiTheme="minorHAnsi" w:hAnsiTheme="minorHAnsi" w:cstheme="minorHAnsi"/>
          <w:b/>
          <w:sz w:val="24"/>
          <w:szCs w:val="24"/>
        </w:rPr>
        <w:t xml:space="preserve">and </w:t>
      </w:r>
      <w:r w:rsidR="00B91749" w:rsidRPr="0081725F">
        <w:rPr>
          <w:rFonts w:asciiTheme="minorHAnsi" w:hAnsiTheme="minorHAnsi" w:cstheme="minorHAnsi"/>
          <w:b/>
          <w:sz w:val="24"/>
          <w:szCs w:val="24"/>
        </w:rPr>
        <w:t>Methodology</w:t>
      </w:r>
    </w:p>
    <w:p w14:paraId="375F1C3D" w14:textId="77777777" w:rsidR="00044E35" w:rsidRPr="0081725F" w:rsidRDefault="00044E35" w:rsidP="00044E35">
      <w:pPr>
        <w:pStyle w:val="ListParagraph"/>
        <w:spacing w:after="0" w:line="240" w:lineRule="auto"/>
        <w:ind w:left="360"/>
        <w:rPr>
          <w:rFonts w:asciiTheme="minorHAnsi" w:hAnsiTheme="minorHAnsi" w:cstheme="minorHAnsi"/>
          <w:b/>
        </w:rPr>
      </w:pPr>
    </w:p>
    <w:p w14:paraId="78AD224F" w14:textId="157BD447" w:rsidR="005A02B8" w:rsidRPr="0081725F" w:rsidRDefault="00561034" w:rsidP="004B75BE">
      <w:pPr>
        <w:widowControl/>
        <w:autoSpaceDE/>
        <w:autoSpaceDN/>
        <w:adjustRightInd/>
        <w:rPr>
          <w:rFonts w:asciiTheme="minorHAnsi" w:hAnsiTheme="minorHAnsi" w:cstheme="minorHAnsi"/>
          <w:bCs/>
          <w:iCs/>
        </w:rPr>
      </w:pPr>
      <w:r w:rsidRPr="0081725F">
        <w:rPr>
          <w:rFonts w:asciiTheme="minorHAnsi" w:hAnsiTheme="minorHAnsi" w:cstheme="minorHAnsi"/>
          <w:bCs/>
          <w:iCs/>
        </w:rPr>
        <w:t>OSHA established a two-year cycle for the FAME process. FY 202</w:t>
      </w:r>
      <w:r w:rsidR="001C4253" w:rsidRPr="0081725F">
        <w:rPr>
          <w:rFonts w:asciiTheme="minorHAnsi" w:hAnsiTheme="minorHAnsi" w:cstheme="minorHAnsi"/>
          <w:bCs/>
          <w:iCs/>
        </w:rPr>
        <w:t>3</w:t>
      </w:r>
      <w:r w:rsidRPr="0081725F">
        <w:rPr>
          <w:rFonts w:asciiTheme="minorHAnsi" w:hAnsiTheme="minorHAnsi" w:cstheme="minorHAnsi"/>
          <w:bCs/>
          <w:iCs/>
        </w:rPr>
        <w:t xml:space="preserve"> is a comprehensive year and as such, OSHA was required to conduct an on-site evaluation and case file review. A </w:t>
      </w:r>
      <w:r w:rsidR="001C4253" w:rsidRPr="0081725F">
        <w:rPr>
          <w:rFonts w:asciiTheme="minorHAnsi" w:hAnsiTheme="minorHAnsi" w:cstheme="minorHAnsi"/>
          <w:bCs/>
          <w:iCs/>
        </w:rPr>
        <w:t>six</w:t>
      </w:r>
      <w:r w:rsidRPr="0081725F">
        <w:rPr>
          <w:rFonts w:asciiTheme="minorHAnsi" w:hAnsiTheme="minorHAnsi" w:cstheme="minorHAnsi"/>
          <w:bCs/>
          <w:iCs/>
        </w:rPr>
        <w:t xml:space="preserve">-person OSHA team, including a whistleblower </w:t>
      </w:r>
      <w:r w:rsidR="0064102F" w:rsidRPr="0081725F">
        <w:rPr>
          <w:rFonts w:asciiTheme="minorHAnsi" w:hAnsiTheme="minorHAnsi" w:cstheme="minorHAnsi"/>
          <w:bCs/>
          <w:iCs/>
        </w:rPr>
        <w:t xml:space="preserve">regional supervisory investigator (RSI) and </w:t>
      </w:r>
      <w:r w:rsidRPr="0081725F">
        <w:rPr>
          <w:rFonts w:asciiTheme="minorHAnsi" w:hAnsiTheme="minorHAnsi" w:cstheme="minorHAnsi"/>
          <w:bCs/>
          <w:iCs/>
        </w:rPr>
        <w:t xml:space="preserve">investigator, was assembled to conduct a full on-site case file review. The case file review was completed at the VOSH Tidewater Regional Office located in Norfolk, Virginia on </w:t>
      </w:r>
      <w:r w:rsidR="00952CCA" w:rsidRPr="0081725F">
        <w:rPr>
          <w:rFonts w:asciiTheme="minorHAnsi" w:hAnsiTheme="minorHAnsi" w:cstheme="minorHAnsi"/>
          <w:bCs/>
          <w:iCs/>
        </w:rPr>
        <w:t xml:space="preserve">January 16, 2024 through </w:t>
      </w:r>
      <w:r w:rsidR="00B3306F" w:rsidRPr="0081725F">
        <w:rPr>
          <w:rFonts w:asciiTheme="minorHAnsi" w:hAnsiTheme="minorHAnsi" w:cstheme="minorHAnsi"/>
          <w:bCs/>
          <w:iCs/>
        </w:rPr>
        <w:t>January 18, 2024</w:t>
      </w:r>
      <w:r w:rsidRPr="0081725F">
        <w:rPr>
          <w:rFonts w:asciiTheme="minorHAnsi" w:hAnsiTheme="minorHAnsi" w:cstheme="minorHAnsi"/>
          <w:bCs/>
          <w:iCs/>
        </w:rPr>
        <w:t xml:space="preserve">. </w:t>
      </w:r>
    </w:p>
    <w:p w14:paraId="60390C3A" w14:textId="77777777" w:rsidR="00B3306F" w:rsidRPr="0081725F" w:rsidRDefault="00B3306F" w:rsidP="004B75BE">
      <w:pPr>
        <w:widowControl/>
        <w:autoSpaceDE/>
        <w:autoSpaceDN/>
        <w:adjustRightInd/>
        <w:rPr>
          <w:rFonts w:asciiTheme="minorHAnsi" w:hAnsiTheme="minorHAnsi" w:cstheme="minorHAnsi"/>
          <w:bCs/>
          <w:iCs/>
        </w:rPr>
      </w:pPr>
    </w:p>
    <w:p w14:paraId="459ACDFE" w14:textId="173B3B80" w:rsidR="00B3306F" w:rsidRPr="0081725F" w:rsidRDefault="00B3306F" w:rsidP="004B75BE">
      <w:pPr>
        <w:widowControl/>
        <w:autoSpaceDE/>
        <w:autoSpaceDN/>
        <w:adjustRightInd/>
        <w:rPr>
          <w:rFonts w:asciiTheme="minorHAnsi" w:hAnsiTheme="minorHAnsi" w:cstheme="minorHAnsi"/>
          <w:bCs/>
          <w:iCs/>
        </w:rPr>
      </w:pPr>
      <w:r w:rsidRPr="0081725F">
        <w:rPr>
          <w:rFonts w:asciiTheme="minorHAnsi" w:hAnsiTheme="minorHAnsi" w:cstheme="minorHAnsi"/>
          <w:bCs/>
          <w:iCs/>
        </w:rPr>
        <w:t>A total of</w:t>
      </w:r>
      <w:r w:rsidR="00A32E5B" w:rsidRPr="0081725F">
        <w:rPr>
          <w:rFonts w:asciiTheme="minorHAnsi" w:hAnsiTheme="minorHAnsi" w:cstheme="minorHAnsi"/>
          <w:bCs/>
          <w:iCs/>
        </w:rPr>
        <w:t xml:space="preserve"> </w:t>
      </w:r>
      <w:r w:rsidR="00974486" w:rsidRPr="0081725F">
        <w:rPr>
          <w:rFonts w:asciiTheme="minorHAnsi" w:hAnsiTheme="minorHAnsi" w:cstheme="minorHAnsi"/>
          <w:bCs/>
          <w:iCs/>
        </w:rPr>
        <w:t xml:space="preserve">191 safety, health, </w:t>
      </w:r>
      <w:r w:rsidR="009C44E7" w:rsidRPr="0081725F">
        <w:rPr>
          <w:rFonts w:asciiTheme="minorHAnsi" w:hAnsiTheme="minorHAnsi" w:cstheme="minorHAnsi"/>
          <w:bCs/>
          <w:iCs/>
        </w:rPr>
        <w:t xml:space="preserve">and </w:t>
      </w:r>
      <w:r w:rsidR="00974486" w:rsidRPr="0081725F">
        <w:rPr>
          <w:rFonts w:asciiTheme="minorHAnsi" w:hAnsiTheme="minorHAnsi" w:cstheme="minorHAnsi"/>
          <w:bCs/>
          <w:iCs/>
        </w:rPr>
        <w:t>whistleblower</w:t>
      </w:r>
      <w:r w:rsidR="005C0A06" w:rsidRPr="0081725F">
        <w:rPr>
          <w:rFonts w:asciiTheme="minorHAnsi" w:hAnsiTheme="minorHAnsi" w:cstheme="minorHAnsi"/>
          <w:bCs/>
          <w:iCs/>
        </w:rPr>
        <w:t xml:space="preserve"> as well as </w:t>
      </w:r>
      <w:r w:rsidR="00146A43" w:rsidRPr="0081725F">
        <w:rPr>
          <w:rFonts w:asciiTheme="minorHAnsi" w:hAnsiTheme="minorHAnsi" w:cstheme="minorHAnsi"/>
          <w:bCs/>
          <w:iCs/>
        </w:rPr>
        <w:t>11 SLG consultation files were reviewed.</w:t>
      </w:r>
      <w:r w:rsidR="00584F2E" w:rsidRPr="0081725F">
        <w:rPr>
          <w:rFonts w:asciiTheme="minorHAnsi" w:hAnsiTheme="minorHAnsi" w:cstheme="minorHAnsi"/>
          <w:bCs/>
          <w:iCs/>
        </w:rPr>
        <w:t xml:space="preserve"> The files were randomly selected from closed inspections</w:t>
      </w:r>
      <w:r w:rsidR="0017278B" w:rsidRPr="0081725F">
        <w:rPr>
          <w:rFonts w:asciiTheme="minorHAnsi" w:hAnsiTheme="minorHAnsi" w:cstheme="minorHAnsi"/>
          <w:bCs/>
          <w:iCs/>
        </w:rPr>
        <w:t xml:space="preserve"> and investigations</w:t>
      </w:r>
      <w:r w:rsidR="00584F2E" w:rsidRPr="0081725F">
        <w:rPr>
          <w:rFonts w:asciiTheme="minorHAnsi" w:hAnsiTheme="minorHAnsi" w:cstheme="minorHAnsi"/>
          <w:bCs/>
          <w:iCs/>
        </w:rPr>
        <w:t xml:space="preserve"> conducted during the evaluation period (</w:t>
      </w:r>
      <w:r w:rsidR="0017278B" w:rsidRPr="0081725F">
        <w:rPr>
          <w:rFonts w:asciiTheme="minorHAnsi" w:hAnsiTheme="minorHAnsi" w:cstheme="minorHAnsi"/>
          <w:bCs/>
          <w:iCs/>
        </w:rPr>
        <w:t>October 1, 2022</w:t>
      </w:r>
      <w:r w:rsidR="001A3273" w:rsidRPr="0081725F">
        <w:rPr>
          <w:rFonts w:asciiTheme="minorHAnsi" w:hAnsiTheme="minorHAnsi" w:cstheme="minorHAnsi"/>
          <w:bCs/>
          <w:iCs/>
        </w:rPr>
        <w:t xml:space="preserve"> through September 30, 2023). The selected population included:</w:t>
      </w:r>
    </w:p>
    <w:p w14:paraId="0D22C0AB" w14:textId="77777777" w:rsidR="004D1CA7" w:rsidRPr="0081725F" w:rsidRDefault="004D1CA7" w:rsidP="004B75BE">
      <w:pPr>
        <w:widowControl/>
        <w:autoSpaceDE/>
        <w:autoSpaceDN/>
        <w:adjustRightInd/>
        <w:rPr>
          <w:rFonts w:asciiTheme="minorHAnsi" w:hAnsiTheme="minorHAnsi" w:cstheme="minorHAnsi"/>
          <w:bCs/>
          <w:iCs/>
        </w:rPr>
      </w:pPr>
    </w:p>
    <w:p w14:paraId="250A279D" w14:textId="4175D3A7" w:rsidR="008B7258" w:rsidRPr="0081725F" w:rsidRDefault="002D1002" w:rsidP="004B75BE">
      <w:pPr>
        <w:pStyle w:val="ListParagraph"/>
        <w:numPr>
          <w:ilvl w:val="0"/>
          <w:numId w:val="39"/>
        </w:numPr>
        <w:spacing w:after="0" w:line="240" w:lineRule="auto"/>
        <w:rPr>
          <w:rFonts w:asciiTheme="minorHAnsi" w:hAnsiTheme="minorHAnsi" w:cstheme="minorHAnsi"/>
          <w:bCs/>
        </w:rPr>
      </w:pPr>
      <w:r w:rsidRPr="0081725F">
        <w:rPr>
          <w:rFonts w:asciiTheme="minorHAnsi" w:hAnsiTheme="minorHAnsi" w:cstheme="minorHAnsi"/>
          <w:bCs/>
          <w:sz w:val="24"/>
          <w:szCs w:val="24"/>
        </w:rPr>
        <w:t>Fifteen</w:t>
      </w:r>
      <w:r w:rsidR="005A02B8" w:rsidRPr="0081725F">
        <w:rPr>
          <w:rFonts w:asciiTheme="minorHAnsi" w:hAnsiTheme="minorHAnsi" w:cstheme="minorHAnsi"/>
          <w:bCs/>
          <w:sz w:val="24"/>
          <w:szCs w:val="24"/>
        </w:rPr>
        <w:t xml:space="preserve"> (</w:t>
      </w:r>
      <w:r w:rsidRPr="0081725F">
        <w:rPr>
          <w:rFonts w:asciiTheme="minorHAnsi" w:hAnsiTheme="minorHAnsi" w:cstheme="minorHAnsi"/>
          <w:bCs/>
          <w:sz w:val="24"/>
          <w:szCs w:val="24"/>
        </w:rPr>
        <w:t>15</w:t>
      </w:r>
      <w:r w:rsidR="005A02B8" w:rsidRPr="0081725F">
        <w:rPr>
          <w:rFonts w:asciiTheme="minorHAnsi" w:hAnsiTheme="minorHAnsi" w:cstheme="minorHAnsi"/>
          <w:bCs/>
          <w:sz w:val="24"/>
          <w:szCs w:val="24"/>
        </w:rPr>
        <w:t xml:space="preserve">) fatality </w:t>
      </w:r>
      <w:r w:rsidR="00BF66D5" w:rsidRPr="0081725F">
        <w:rPr>
          <w:rFonts w:asciiTheme="minorHAnsi" w:hAnsiTheme="minorHAnsi" w:cstheme="minorHAnsi"/>
          <w:bCs/>
          <w:sz w:val="24"/>
          <w:szCs w:val="24"/>
        </w:rPr>
        <w:t xml:space="preserve">inspection </w:t>
      </w:r>
      <w:r w:rsidR="00F0311C" w:rsidRPr="0081725F">
        <w:rPr>
          <w:rFonts w:asciiTheme="minorHAnsi" w:hAnsiTheme="minorHAnsi" w:cstheme="minorHAnsi"/>
          <w:bCs/>
          <w:sz w:val="24"/>
          <w:szCs w:val="24"/>
        </w:rPr>
        <w:t xml:space="preserve">case </w:t>
      </w:r>
      <w:r w:rsidR="005A02B8" w:rsidRPr="0081725F">
        <w:rPr>
          <w:rFonts w:asciiTheme="minorHAnsi" w:hAnsiTheme="minorHAnsi" w:cstheme="minorHAnsi"/>
          <w:bCs/>
          <w:sz w:val="24"/>
          <w:szCs w:val="24"/>
        </w:rPr>
        <w:t>files</w:t>
      </w:r>
    </w:p>
    <w:p w14:paraId="119E6FB4" w14:textId="1EDAB953" w:rsidR="005A02B8" w:rsidRPr="0081725F" w:rsidRDefault="00F5665F" w:rsidP="004B75BE">
      <w:pPr>
        <w:pStyle w:val="ListParagraph"/>
        <w:numPr>
          <w:ilvl w:val="0"/>
          <w:numId w:val="39"/>
        </w:numPr>
        <w:spacing w:after="0" w:line="240" w:lineRule="auto"/>
        <w:rPr>
          <w:rFonts w:asciiTheme="minorHAnsi" w:hAnsiTheme="minorHAnsi" w:cstheme="minorHAnsi"/>
          <w:bCs/>
        </w:rPr>
      </w:pPr>
      <w:r w:rsidRPr="0081725F">
        <w:rPr>
          <w:rFonts w:asciiTheme="minorHAnsi" w:hAnsiTheme="minorHAnsi" w:cstheme="minorHAnsi"/>
          <w:bCs/>
          <w:sz w:val="24"/>
          <w:szCs w:val="24"/>
        </w:rPr>
        <w:t>Fifty</w:t>
      </w:r>
      <w:r w:rsidR="005A02B8" w:rsidRPr="0081725F">
        <w:rPr>
          <w:rFonts w:asciiTheme="minorHAnsi" w:hAnsiTheme="minorHAnsi" w:cstheme="minorHAnsi"/>
          <w:bCs/>
          <w:sz w:val="24"/>
          <w:szCs w:val="24"/>
        </w:rPr>
        <w:t xml:space="preserve"> (</w:t>
      </w:r>
      <w:r w:rsidRPr="0081725F">
        <w:rPr>
          <w:rFonts w:asciiTheme="minorHAnsi" w:hAnsiTheme="minorHAnsi" w:cstheme="minorHAnsi"/>
          <w:bCs/>
          <w:sz w:val="24"/>
          <w:szCs w:val="24"/>
        </w:rPr>
        <w:t>5</w:t>
      </w:r>
      <w:r w:rsidR="005A02B8" w:rsidRPr="0081725F">
        <w:rPr>
          <w:rFonts w:asciiTheme="minorHAnsi" w:hAnsiTheme="minorHAnsi" w:cstheme="minorHAnsi"/>
          <w:bCs/>
          <w:sz w:val="24"/>
          <w:szCs w:val="24"/>
        </w:rPr>
        <w:t xml:space="preserve">0) </w:t>
      </w:r>
      <w:r w:rsidRPr="0081725F">
        <w:rPr>
          <w:rFonts w:asciiTheme="minorHAnsi" w:hAnsiTheme="minorHAnsi" w:cstheme="minorHAnsi"/>
          <w:bCs/>
          <w:sz w:val="24"/>
          <w:szCs w:val="24"/>
        </w:rPr>
        <w:t>programmed inspection case files</w:t>
      </w:r>
    </w:p>
    <w:p w14:paraId="063012AD" w14:textId="39DBCBAC" w:rsidR="005A02B8" w:rsidRPr="0081725F" w:rsidRDefault="00F5665F" w:rsidP="004B75BE">
      <w:pPr>
        <w:pStyle w:val="ListParagraph"/>
        <w:numPr>
          <w:ilvl w:val="0"/>
          <w:numId w:val="39"/>
        </w:numPr>
        <w:spacing w:after="0" w:line="240" w:lineRule="auto"/>
        <w:rPr>
          <w:rFonts w:asciiTheme="minorHAnsi" w:hAnsiTheme="minorHAnsi" w:cstheme="minorHAnsi"/>
          <w:bCs/>
        </w:rPr>
      </w:pPr>
      <w:r w:rsidRPr="0081725F">
        <w:rPr>
          <w:rFonts w:asciiTheme="minorHAnsi" w:hAnsiTheme="minorHAnsi" w:cstheme="minorHAnsi"/>
          <w:bCs/>
          <w:sz w:val="24"/>
          <w:szCs w:val="24"/>
        </w:rPr>
        <w:t>Fifty</w:t>
      </w:r>
      <w:r w:rsidR="00876C2D" w:rsidRPr="0081725F">
        <w:rPr>
          <w:rFonts w:asciiTheme="minorHAnsi" w:hAnsiTheme="minorHAnsi" w:cstheme="minorHAnsi"/>
          <w:bCs/>
          <w:sz w:val="24"/>
          <w:szCs w:val="24"/>
        </w:rPr>
        <w:t xml:space="preserve"> (</w:t>
      </w:r>
      <w:r w:rsidRPr="0081725F">
        <w:rPr>
          <w:rFonts w:asciiTheme="minorHAnsi" w:hAnsiTheme="minorHAnsi" w:cstheme="minorHAnsi"/>
          <w:bCs/>
          <w:sz w:val="24"/>
          <w:szCs w:val="24"/>
        </w:rPr>
        <w:t>50</w:t>
      </w:r>
      <w:r w:rsidR="00876C2D" w:rsidRPr="0081725F">
        <w:rPr>
          <w:rFonts w:asciiTheme="minorHAnsi" w:hAnsiTheme="minorHAnsi" w:cstheme="minorHAnsi"/>
          <w:bCs/>
          <w:sz w:val="24"/>
          <w:szCs w:val="24"/>
        </w:rPr>
        <w:t xml:space="preserve">) </w:t>
      </w:r>
      <w:r w:rsidR="00361953" w:rsidRPr="0081725F">
        <w:rPr>
          <w:rFonts w:asciiTheme="minorHAnsi" w:hAnsiTheme="minorHAnsi" w:cstheme="minorHAnsi"/>
          <w:bCs/>
          <w:sz w:val="24"/>
          <w:szCs w:val="24"/>
        </w:rPr>
        <w:t>UPA</w:t>
      </w:r>
      <w:r w:rsidRPr="0081725F">
        <w:rPr>
          <w:rFonts w:asciiTheme="minorHAnsi" w:hAnsiTheme="minorHAnsi" w:cstheme="minorHAnsi"/>
          <w:bCs/>
          <w:sz w:val="24"/>
          <w:szCs w:val="24"/>
        </w:rPr>
        <w:t xml:space="preserve"> </w:t>
      </w:r>
      <w:r w:rsidR="00BF66D5" w:rsidRPr="0081725F">
        <w:rPr>
          <w:rFonts w:asciiTheme="minorHAnsi" w:hAnsiTheme="minorHAnsi" w:cstheme="minorHAnsi"/>
          <w:bCs/>
          <w:sz w:val="24"/>
          <w:szCs w:val="24"/>
        </w:rPr>
        <w:t xml:space="preserve">inspection </w:t>
      </w:r>
      <w:r w:rsidRPr="0081725F">
        <w:rPr>
          <w:rFonts w:asciiTheme="minorHAnsi" w:hAnsiTheme="minorHAnsi" w:cstheme="minorHAnsi"/>
          <w:bCs/>
          <w:sz w:val="24"/>
          <w:szCs w:val="24"/>
        </w:rPr>
        <w:t>case files</w:t>
      </w:r>
      <w:r w:rsidR="005A02B8" w:rsidRPr="0081725F">
        <w:rPr>
          <w:rFonts w:asciiTheme="minorHAnsi" w:hAnsiTheme="minorHAnsi" w:cstheme="minorHAnsi"/>
          <w:bCs/>
          <w:sz w:val="24"/>
          <w:szCs w:val="24"/>
        </w:rPr>
        <w:t xml:space="preserve"> </w:t>
      </w:r>
    </w:p>
    <w:p w14:paraId="7D4938DB" w14:textId="31310983" w:rsidR="005A02B8" w:rsidRPr="0081725F" w:rsidRDefault="006129F8" w:rsidP="004B75BE">
      <w:pPr>
        <w:pStyle w:val="ListParagraph"/>
        <w:numPr>
          <w:ilvl w:val="0"/>
          <w:numId w:val="39"/>
        </w:numPr>
        <w:spacing w:after="0" w:line="240" w:lineRule="auto"/>
        <w:rPr>
          <w:rFonts w:asciiTheme="minorHAnsi" w:hAnsiTheme="minorHAnsi" w:cstheme="minorHAnsi"/>
          <w:bCs/>
        </w:rPr>
      </w:pPr>
      <w:r w:rsidRPr="0081725F">
        <w:rPr>
          <w:rFonts w:asciiTheme="minorHAnsi" w:hAnsiTheme="minorHAnsi" w:cstheme="minorHAnsi"/>
          <w:bCs/>
          <w:sz w:val="24"/>
          <w:szCs w:val="24"/>
        </w:rPr>
        <w:t>Forty (</w:t>
      </w:r>
      <w:r w:rsidR="00BF66D5" w:rsidRPr="0081725F">
        <w:rPr>
          <w:rFonts w:asciiTheme="minorHAnsi" w:hAnsiTheme="minorHAnsi" w:cstheme="minorHAnsi"/>
          <w:bCs/>
          <w:sz w:val="24"/>
          <w:szCs w:val="24"/>
        </w:rPr>
        <w:t>40) employer reported referral</w:t>
      </w:r>
      <w:r w:rsidR="005446C0" w:rsidRPr="0081725F">
        <w:rPr>
          <w:rFonts w:asciiTheme="minorHAnsi" w:hAnsiTheme="minorHAnsi" w:cstheme="minorHAnsi"/>
          <w:bCs/>
          <w:sz w:val="24"/>
          <w:szCs w:val="24"/>
        </w:rPr>
        <w:t xml:space="preserve"> investigation files</w:t>
      </w:r>
    </w:p>
    <w:p w14:paraId="5E78CA49" w14:textId="4DDA2ABD" w:rsidR="005446C0" w:rsidRPr="0081725F" w:rsidRDefault="005446C0" w:rsidP="004B75BE">
      <w:pPr>
        <w:pStyle w:val="ListParagraph"/>
        <w:numPr>
          <w:ilvl w:val="0"/>
          <w:numId w:val="39"/>
        </w:numPr>
        <w:spacing w:after="0" w:line="240" w:lineRule="auto"/>
        <w:rPr>
          <w:rFonts w:asciiTheme="minorHAnsi" w:hAnsiTheme="minorHAnsi" w:cstheme="minorHAnsi"/>
          <w:bCs/>
        </w:rPr>
      </w:pPr>
      <w:r w:rsidRPr="0081725F">
        <w:rPr>
          <w:rFonts w:asciiTheme="minorHAnsi" w:hAnsiTheme="minorHAnsi" w:cstheme="minorHAnsi"/>
          <w:bCs/>
          <w:sz w:val="24"/>
          <w:szCs w:val="24"/>
        </w:rPr>
        <w:t>Thirty</w:t>
      </w:r>
      <w:r w:rsidR="00F0311C" w:rsidRPr="0081725F">
        <w:rPr>
          <w:rFonts w:asciiTheme="minorHAnsi" w:hAnsiTheme="minorHAnsi" w:cstheme="minorHAnsi"/>
          <w:bCs/>
          <w:sz w:val="24"/>
          <w:szCs w:val="24"/>
        </w:rPr>
        <w:t xml:space="preserve"> (</w:t>
      </w:r>
      <w:r w:rsidRPr="0081725F">
        <w:rPr>
          <w:rFonts w:asciiTheme="minorHAnsi" w:hAnsiTheme="minorHAnsi" w:cstheme="minorHAnsi"/>
          <w:bCs/>
          <w:sz w:val="24"/>
          <w:szCs w:val="24"/>
        </w:rPr>
        <w:t>30</w:t>
      </w:r>
      <w:r w:rsidR="00F0311C" w:rsidRPr="0081725F">
        <w:rPr>
          <w:rFonts w:asciiTheme="minorHAnsi" w:hAnsiTheme="minorHAnsi" w:cstheme="minorHAnsi"/>
          <w:bCs/>
          <w:sz w:val="24"/>
          <w:szCs w:val="24"/>
        </w:rPr>
        <w:t>)</w:t>
      </w:r>
      <w:r w:rsidR="005A02B8" w:rsidRPr="0081725F">
        <w:rPr>
          <w:rFonts w:asciiTheme="minorHAnsi" w:hAnsiTheme="minorHAnsi" w:cstheme="minorHAnsi"/>
          <w:bCs/>
          <w:sz w:val="24"/>
          <w:szCs w:val="24"/>
        </w:rPr>
        <w:t xml:space="preserve"> </w:t>
      </w:r>
      <w:r w:rsidRPr="0081725F">
        <w:rPr>
          <w:rFonts w:asciiTheme="minorHAnsi" w:hAnsiTheme="minorHAnsi" w:cstheme="minorHAnsi"/>
          <w:bCs/>
          <w:sz w:val="24"/>
          <w:szCs w:val="24"/>
        </w:rPr>
        <w:t>administratively closed whistleblower f</w:t>
      </w:r>
      <w:r w:rsidR="00EA6178" w:rsidRPr="0081725F">
        <w:rPr>
          <w:rFonts w:asciiTheme="minorHAnsi" w:hAnsiTheme="minorHAnsi" w:cstheme="minorHAnsi"/>
          <w:bCs/>
          <w:sz w:val="24"/>
          <w:szCs w:val="24"/>
        </w:rPr>
        <w:t>iles</w:t>
      </w:r>
    </w:p>
    <w:p w14:paraId="7D172ABB" w14:textId="6C5D8500" w:rsidR="005A02B8" w:rsidRPr="0081725F" w:rsidRDefault="00EA6178" w:rsidP="004B75BE">
      <w:pPr>
        <w:pStyle w:val="ListParagraph"/>
        <w:numPr>
          <w:ilvl w:val="0"/>
          <w:numId w:val="39"/>
        </w:numPr>
        <w:spacing w:after="0" w:line="240" w:lineRule="auto"/>
        <w:rPr>
          <w:rFonts w:asciiTheme="minorHAnsi" w:hAnsiTheme="minorHAnsi" w:cstheme="minorHAnsi"/>
          <w:bCs/>
        </w:rPr>
      </w:pPr>
      <w:r w:rsidRPr="0081725F">
        <w:rPr>
          <w:rFonts w:asciiTheme="minorHAnsi" w:hAnsiTheme="minorHAnsi" w:cstheme="minorHAnsi"/>
          <w:bCs/>
          <w:sz w:val="24"/>
          <w:szCs w:val="24"/>
        </w:rPr>
        <w:t>Six (6) docketed whistleblower files</w:t>
      </w:r>
      <w:r w:rsidR="005A02B8" w:rsidRPr="0081725F">
        <w:rPr>
          <w:rFonts w:asciiTheme="minorHAnsi" w:hAnsiTheme="minorHAnsi" w:cstheme="minorHAnsi"/>
          <w:bCs/>
          <w:sz w:val="24"/>
          <w:szCs w:val="24"/>
        </w:rPr>
        <w:t xml:space="preserve"> </w:t>
      </w:r>
    </w:p>
    <w:p w14:paraId="074A5115" w14:textId="306F9929" w:rsidR="00146A43" w:rsidRPr="0081725F" w:rsidRDefault="00133D7F" w:rsidP="004B75BE">
      <w:pPr>
        <w:pStyle w:val="ListParagraph"/>
        <w:numPr>
          <w:ilvl w:val="0"/>
          <w:numId w:val="39"/>
        </w:numPr>
        <w:spacing w:after="0" w:line="240" w:lineRule="auto"/>
        <w:rPr>
          <w:rFonts w:asciiTheme="minorHAnsi" w:hAnsiTheme="minorHAnsi" w:cstheme="minorHAnsi"/>
          <w:bCs/>
        </w:rPr>
      </w:pPr>
      <w:r w:rsidRPr="0081725F">
        <w:rPr>
          <w:rFonts w:asciiTheme="minorHAnsi" w:hAnsiTheme="minorHAnsi" w:cstheme="minorHAnsi"/>
          <w:bCs/>
          <w:sz w:val="24"/>
          <w:szCs w:val="24"/>
        </w:rPr>
        <w:t>Eleven (11) SLG consultation files</w:t>
      </w:r>
    </w:p>
    <w:p w14:paraId="23701EC7" w14:textId="77777777" w:rsidR="004B75BE" w:rsidRPr="0081725F" w:rsidRDefault="004B75BE" w:rsidP="004B75BE">
      <w:pPr>
        <w:pStyle w:val="ListParagraph"/>
        <w:spacing w:after="0" w:line="240" w:lineRule="auto"/>
        <w:ind w:left="842"/>
        <w:rPr>
          <w:rFonts w:asciiTheme="minorHAnsi" w:hAnsiTheme="minorHAnsi" w:cstheme="minorHAnsi"/>
          <w:bCs/>
        </w:rPr>
      </w:pPr>
    </w:p>
    <w:p w14:paraId="7CCF4DD4" w14:textId="77777777" w:rsidR="008B7258" w:rsidRPr="0081725F" w:rsidRDefault="008B7258" w:rsidP="004B75BE">
      <w:pPr>
        <w:widowControl/>
        <w:autoSpaceDE/>
        <w:autoSpaceDN/>
        <w:adjustRightInd/>
        <w:rPr>
          <w:rFonts w:asciiTheme="minorHAnsi" w:hAnsiTheme="minorHAnsi" w:cstheme="minorHAnsi"/>
          <w:bCs/>
        </w:rPr>
      </w:pPr>
      <w:r w:rsidRPr="0081725F">
        <w:rPr>
          <w:rFonts w:asciiTheme="minorHAnsi" w:hAnsiTheme="minorHAnsi" w:cstheme="minorHAnsi"/>
          <w:bCs/>
        </w:rPr>
        <w:t>The analyses and conclusions described in this report are based on information obtained from a variety of monitoring sources, including</w:t>
      </w:r>
      <w:r w:rsidR="00F0311C" w:rsidRPr="0081725F">
        <w:rPr>
          <w:rFonts w:asciiTheme="minorHAnsi" w:hAnsiTheme="minorHAnsi" w:cstheme="minorHAnsi"/>
          <w:bCs/>
        </w:rPr>
        <w:t xml:space="preserve"> the</w:t>
      </w:r>
      <w:r w:rsidRPr="0081725F">
        <w:rPr>
          <w:rFonts w:asciiTheme="minorHAnsi" w:hAnsiTheme="minorHAnsi" w:cstheme="minorHAnsi"/>
          <w:bCs/>
        </w:rPr>
        <w:t>:</w:t>
      </w:r>
    </w:p>
    <w:p w14:paraId="37E9AEA2" w14:textId="77777777" w:rsidR="008B7258" w:rsidRPr="0081725F" w:rsidRDefault="008B7258" w:rsidP="004B75BE">
      <w:pPr>
        <w:widowControl/>
        <w:autoSpaceDE/>
        <w:autoSpaceDN/>
        <w:adjustRightInd/>
        <w:rPr>
          <w:rFonts w:asciiTheme="minorHAnsi" w:hAnsiTheme="minorHAnsi" w:cstheme="minorHAnsi"/>
          <w:bCs/>
        </w:rPr>
      </w:pPr>
    </w:p>
    <w:p w14:paraId="1ADD56FE" w14:textId="77777777" w:rsidR="00D60A29" w:rsidRPr="0081725F" w:rsidRDefault="008B7258" w:rsidP="004B75BE">
      <w:pPr>
        <w:pStyle w:val="ListParagraph"/>
        <w:numPr>
          <w:ilvl w:val="0"/>
          <w:numId w:val="38"/>
        </w:numPr>
        <w:spacing w:after="0" w:line="240" w:lineRule="auto"/>
        <w:ind w:left="900"/>
        <w:rPr>
          <w:rFonts w:asciiTheme="minorHAnsi" w:hAnsiTheme="minorHAnsi" w:cstheme="minorHAnsi"/>
          <w:bCs/>
          <w:sz w:val="24"/>
          <w:szCs w:val="24"/>
        </w:rPr>
      </w:pPr>
      <w:r w:rsidRPr="0081725F">
        <w:rPr>
          <w:rFonts w:asciiTheme="minorHAnsi" w:hAnsiTheme="minorHAnsi" w:cstheme="minorHAnsi"/>
          <w:bCs/>
          <w:sz w:val="24"/>
          <w:szCs w:val="24"/>
        </w:rPr>
        <w:t>State Activity Mandated Measures Report (Appendix D)</w:t>
      </w:r>
    </w:p>
    <w:p w14:paraId="385F1575" w14:textId="357C671D" w:rsidR="008B7258" w:rsidRPr="0081725F" w:rsidRDefault="008B7258" w:rsidP="004B75BE">
      <w:pPr>
        <w:pStyle w:val="ListParagraph"/>
        <w:numPr>
          <w:ilvl w:val="0"/>
          <w:numId w:val="38"/>
        </w:numPr>
        <w:spacing w:after="0" w:line="240" w:lineRule="auto"/>
        <w:ind w:left="900"/>
        <w:rPr>
          <w:rFonts w:asciiTheme="minorHAnsi" w:hAnsiTheme="minorHAnsi" w:cstheme="minorHAnsi"/>
          <w:sz w:val="24"/>
          <w:szCs w:val="24"/>
        </w:rPr>
      </w:pPr>
      <w:r w:rsidRPr="0081725F">
        <w:rPr>
          <w:rFonts w:asciiTheme="minorHAnsi" w:hAnsiTheme="minorHAnsi" w:cstheme="minorHAnsi"/>
          <w:sz w:val="24"/>
          <w:szCs w:val="24"/>
        </w:rPr>
        <w:t>State Information Report</w:t>
      </w:r>
      <w:r w:rsidR="001B0DE2" w:rsidRPr="0081725F">
        <w:rPr>
          <w:rFonts w:asciiTheme="minorHAnsi" w:hAnsiTheme="minorHAnsi" w:cstheme="minorHAnsi"/>
          <w:sz w:val="24"/>
          <w:szCs w:val="24"/>
        </w:rPr>
        <w:t xml:space="preserve"> (SIR)</w:t>
      </w:r>
      <w:r w:rsidRPr="0081725F">
        <w:rPr>
          <w:rFonts w:asciiTheme="minorHAnsi" w:hAnsiTheme="minorHAnsi" w:cstheme="minorHAnsi"/>
          <w:sz w:val="24"/>
          <w:szCs w:val="24"/>
        </w:rPr>
        <w:t xml:space="preserve"> </w:t>
      </w:r>
    </w:p>
    <w:p w14:paraId="32C6F269" w14:textId="38DEFC3B" w:rsidR="008B7258" w:rsidRPr="0081725F" w:rsidRDefault="008B7258" w:rsidP="004B75BE">
      <w:pPr>
        <w:pStyle w:val="ListParagraph"/>
        <w:numPr>
          <w:ilvl w:val="0"/>
          <w:numId w:val="38"/>
        </w:numPr>
        <w:spacing w:after="0" w:line="240" w:lineRule="auto"/>
        <w:ind w:left="900"/>
        <w:rPr>
          <w:rFonts w:asciiTheme="minorHAnsi" w:hAnsiTheme="minorHAnsi" w:cstheme="minorHAnsi"/>
          <w:bCs/>
          <w:sz w:val="24"/>
          <w:szCs w:val="24"/>
        </w:rPr>
      </w:pPr>
      <w:r w:rsidRPr="0081725F">
        <w:rPr>
          <w:rFonts w:asciiTheme="minorHAnsi" w:hAnsiTheme="minorHAnsi" w:cstheme="minorHAnsi"/>
          <w:bCs/>
          <w:sz w:val="24"/>
          <w:szCs w:val="24"/>
        </w:rPr>
        <w:t xml:space="preserve">Mandated Activities Report for Consultation </w:t>
      </w:r>
      <w:r w:rsidR="001B0DE2" w:rsidRPr="0081725F">
        <w:rPr>
          <w:rFonts w:asciiTheme="minorHAnsi" w:hAnsiTheme="minorHAnsi" w:cstheme="minorHAnsi"/>
          <w:bCs/>
          <w:sz w:val="24"/>
          <w:szCs w:val="24"/>
        </w:rPr>
        <w:t>(MARC)</w:t>
      </w:r>
    </w:p>
    <w:p w14:paraId="154E75DF" w14:textId="059F0EFF" w:rsidR="008B7258" w:rsidRPr="0081725F" w:rsidRDefault="008B7258" w:rsidP="004B75BE">
      <w:pPr>
        <w:pStyle w:val="ListParagraph"/>
        <w:numPr>
          <w:ilvl w:val="0"/>
          <w:numId w:val="38"/>
        </w:numPr>
        <w:spacing w:after="0" w:line="240" w:lineRule="auto"/>
        <w:ind w:left="900"/>
        <w:rPr>
          <w:rFonts w:asciiTheme="minorHAnsi" w:hAnsiTheme="minorHAnsi" w:cstheme="minorHAnsi"/>
          <w:bCs/>
          <w:sz w:val="24"/>
          <w:szCs w:val="24"/>
        </w:rPr>
      </w:pPr>
      <w:r w:rsidRPr="0081725F">
        <w:rPr>
          <w:rFonts w:asciiTheme="minorHAnsi" w:hAnsiTheme="minorHAnsi" w:cstheme="minorHAnsi"/>
          <w:bCs/>
          <w:sz w:val="24"/>
          <w:szCs w:val="24"/>
        </w:rPr>
        <w:t xml:space="preserve">State OSHA Annual Report </w:t>
      </w:r>
      <w:r w:rsidR="001B0DE2" w:rsidRPr="0081725F">
        <w:rPr>
          <w:rFonts w:asciiTheme="minorHAnsi" w:hAnsiTheme="minorHAnsi" w:cstheme="minorHAnsi"/>
          <w:bCs/>
          <w:sz w:val="24"/>
          <w:szCs w:val="24"/>
        </w:rPr>
        <w:t>(SOAR)</w:t>
      </w:r>
    </w:p>
    <w:p w14:paraId="7E0CA9AD" w14:textId="77777777" w:rsidR="008B7258" w:rsidRPr="0081725F" w:rsidRDefault="008B7258" w:rsidP="004B75BE">
      <w:pPr>
        <w:pStyle w:val="ListParagraph"/>
        <w:numPr>
          <w:ilvl w:val="0"/>
          <w:numId w:val="38"/>
        </w:numPr>
        <w:spacing w:after="0" w:line="240" w:lineRule="auto"/>
        <w:ind w:left="900"/>
        <w:rPr>
          <w:rFonts w:asciiTheme="minorHAnsi" w:hAnsiTheme="minorHAnsi" w:cstheme="minorHAnsi"/>
          <w:bCs/>
          <w:sz w:val="24"/>
          <w:szCs w:val="24"/>
        </w:rPr>
      </w:pPr>
      <w:r w:rsidRPr="0081725F">
        <w:rPr>
          <w:rFonts w:asciiTheme="minorHAnsi" w:hAnsiTheme="minorHAnsi" w:cstheme="minorHAnsi"/>
          <w:bCs/>
          <w:sz w:val="24"/>
          <w:szCs w:val="24"/>
        </w:rPr>
        <w:t>State Plan Annual Performance Plan</w:t>
      </w:r>
    </w:p>
    <w:p w14:paraId="46D63E7E" w14:textId="77777777" w:rsidR="008B7258" w:rsidRPr="0081725F" w:rsidRDefault="008B7258" w:rsidP="004B75BE">
      <w:pPr>
        <w:pStyle w:val="ListParagraph"/>
        <w:numPr>
          <w:ilvl w:val="0"/>
          <w:numId w:val="38"/>
        </w:numPr>
        <w:spacing w:after="0" w:line="240" w:lineRule="auto"/>
        <w:ind w:left="900"/>
        <w:rPr>
          <w:rFonts w:asciiTheme="minorHAnsi" w:hAnsiTheme="minorHAnsi" w:cstheme="minorHAnsi"/>
          <w:bCs/>
          <w:sz w:val="24"/>
          <w:szCs w:val="24"/>
        </w:rPr>
      </w:pPr>
      <w:r w:rsidRPr="0081725F">
        <w:rPr>
          <w:rFonts w:asciiTheme="minorHAnsi" w:hAnsiTheme="minorHAnsi" w:cstheme="minorHAnsi"/>
          <w:bCs/>
          <w:sz w:val="24"/>
          <w:szCs w:val="24"/>
        </w:rPr>
        <w:t xml:space="preserve">State Plan </w:t>
      </w:r>
      <w:r w:rsidR="0063159D" w:rsidRPr="0081725F">
        <w:rPr>
          <w:rFonts w:asciiTheme="minorHAnsi" w:hAnsiTheme="minorHAnsi" w:cstheme="minorHAnsi"/>
          <w:bCs/>
          <w:sz w:val="24"/>
          <w:szCs w:val="24"/>
        </w:rPr>
        <w:t>G</w:t>
      </w:r>
      <w:r w:rsidRPr="0081725F">
        <w:rPr>
          <w:rFonts w:asciiTheme="minorHAnsi" w:hAnsiTheme="minorHAnsi" w:cstheme="minorHAnsi"/>
          <w:bCs/>
          <w:sz w:val="24"/>
          <w:szCs w:val="24"/>
        </w:rPr>
        <w:t xml:space="preserve">rant </w:t>
      </w:r>
      <w:r w:rsidR="00F0311C" w:rsidRPr="0081725F">
        <w:rPr>
          <w:rFonts w:asciiTheme="minorHAnsi" w:hAnsiTheme="minorHAnsi" w:cstheme="minorHAnsi"/>
          <w:bCs/>
          <w:sz w:val="24"/>
          <w:szCs w:val="24"/>
        </w:rPr>
        <w:t>A</w:t>
      </w:r>
      <w:r w:rsidRPr="0081725F">
        <w:rPr>
          <w:rFonts w:asciiTheme="minorHAnsi" w:hAnsiTheme="minorHAnsi" w:cstheme="minorHAnsi"/>
          <w:bCs/>
          <w:sz w:val="24"/>
          <w:szCs w:val="24"/>
        </w:rPr>
        <w:t xml:space="preserve">pplication </w:t>
      </w:r>
    </w:p>
    <w:p w14:paraId="2428504D" w14:textId="77777777" w:rsidR="008B7258" w:rsidRPr="0081725F" w:rsidRDefault="008B7258" w:rsidP="004B75BE">
      <w:pPr>
        <w:pStyle w:val="ListParagraph"/>
        <w:numPr>
          <w:ilvl w:val="0"/>
          <w:numId w:val="38"/>
        </w:numPr>
        <w:spacing w:after="0" w:line="240" w:lineRule="auto"/>
        <w:ind w:left="900"/>
        <w:rPr>
          <w:rFonts w:asciiTheme="minorHAnsi" w:hAnsiTheme="minorHAnsi" w:cstheme="minorHAnsi"/>
          <w:bCs/>
          <w:sz w:val="24"/>
          <w:szCs w:val="24"/>
        </w:rPr>
      </w:pPr>
      <w:r w:rsidRPr="0081725F">
        <w:rPr>
          <w:rFonts w:asciiTheme="minorHAnsi" w:hAnsiTheme="minorHAnsi" w:cstheme="minorHAnsi"/>
          <w:bCs/>
          <w:sz w:val="24"/>
          <w:szCs w:val="24"/>
        </w:rPr>
        <w:t>Quarterly monitoring meetings between OSHA and the State Plan</w:t>
      </w:r>
    </w:p>
    <w:p w14:paraId="399D5C5C" w14:textId="66FEE553" w:rsidR="005C203B" w:rsidRPr="0081725F" w:rsidRDefault="00D943B6" w:rsidP="004B75BE">
      <w:pPr>
        <w:pStyle w:val="ListParagraph"/>
        <w:numPr>
          <w:ilvl w:val="0"/>
          <w:numId w:val="38"/>
        </w:numPr>
        <w:spacing w:after="0" w:line="240" w:lineRule="auto"/>
        <w:ind w:left="900"/>
        <w:rPr>
          <w:rFonts w:asciiTheme="minorHAnsi" w:hAnsiTheme="minorHAnsi" w:cstheme="minorHAnsi"/>
          <w:bCs/>
          <w:sz w:val="24"/>
          <w:szCs w:val="24"/>
        </w:rPr>
      </w:pPr>
      <w:r w:rsidRPr="0081725F">
        <w:rPr>
          <w:rFonts w:asciiTheme="minorHAnsi" w:hAnsiTheme="minorHAnsi" w:cstheme="minorHAnsi"/>
          <w:bCs/>
          <w:sz w:val="24"/>
          <w:szCs w:val="24"/>
        </w:rPr>
        <w:lastRenderedPageBreak/>
        <w:t>Comprehensive on-site c</w:t>
      </w:r>
      <w:r w:rsidR="00C9531D" w:rsidRPr="0081725F">
        <w:rPr>
          <w:rFonts w:asciiTheme="minorHAnsi" w:hAnsiTheme="minorHAnsi" w:cstheme="minorHAnsi"/>
          <w:bCs/>
          <w:sz w:val="24"/>
          <w:szCs w:val="24"/>
        </w:rPr>
        <w:t>ase</w:t>
      </w:r>
      <w:r w:rsidR="008B7258" w:rsidRPr="0081725F">
        <w:rPr>
          <w:rFonts w:asciiTheme="minorHAnsi" w:hAnsiTheme="minorHAnsi" w:cstheme="minorHAnsi"/>
          <w:bCs/>
          <w:sz w:val="24"/>
          <w:szCs w:val="24"/>
        </w:rPr>
        <w:t xml:space="preserve"> file review</w:t>
      </w:r>
    </w:p>
    <w:p w14:paraId="76718E00" w14:textId="77777777" w:rsidR="004B75BE" w:rsidRPr="0081725F" w:rsidRDefault="004B75BE" w:rsidP="004B75BE">
      <w:pPr>
        <w:pStyle w:val="ListParagraph"/>
        <w:spacing w:after="0" w:line="240" w:lineRule="auto"/>
        <w:ind w:left="900"/>
        <w:rPr>
          <w:rFonts w:asciiTheme="minorHAnsi" w:hAnsiTheme="minorHAnsi" w:cstheme="minorHAnsi"/>
          <w:bCs/>
          <w:sz w:val="24"/>
          <w:szCs w:val="24"/>
        </w:rPr>
      </w:pPr>
    </w:p>
    <w:p w14:paraId="64ED0CB6" w14:textId="302C0F1D" w:rsidR="004766E7" w:rsidRPr="0081725F" w:rsidRDefault="004766E7" w:rsidP="004B75BE">
      <w:pPr>
        <w:tabs>
          <w:tab w:val="left" w:pos="0"/>
        </w:tabs>
        <w:rPr>
          <w:rFonts w:asciiTheme="minorHAnsi" w:hAnsiTheme="minorHAnsi" w:cstheme="minorHAnsi"/>
        </w:rPr>
      </w:pPr>
      <w:r w:rsidRPr="0081725F">
        <w:rPr>
          <w:rFonts w:asciiTheme="minorHAnsi" w:hAnsiTheme="minorHAnsi" w:cstheme="minorHAnsi"/>
        </w:rPr>
        <w:t xml:space="preserve">Each </w:t>
      </w:r>
      <w:r w:rsidR="00214F0C" w:rsidRPr="0081725F">
        <w:rPr>
          <w:rFonts w:asciiTheme="minorHAnsi" w:hAnsiTheme="minorHAnsi" w:cstheme="minorHAnsi"/>
          <w:bCs/>
        </w:rPr>
        <w:t>SAMM</w:t>
      </w:r>
      <w:r w:rsidR="00214F0C" w:rsidRPr="0081725F">
        <w:rPr>
          <w:rFonts w:asciiTheme="minorHAnsi" w:hAnsiTheme="minorHAnsi" w:cstheme="minorHAnsi"/>
        </w:rPr>
        <w:t xml:space="preserve"> </w:t>
      </w:r>
      <w:r w:rsidR="00311426" w:rsidRPr="0081725F">
        <w:rPr>
          <w:rFonts w:asciiTheme="minorHAnsi" w:hAnsiTheme="minorHAnsi" w:cstheme="minorHAnsi"/>
          <w:bCs/>
        </w:rPr>
        <w:t xml:space="preserve">Report </w:t>
      </w:r>
      <w:r w:rsidRPr="0081725F">
        <w:rPr>
          <w:rFonts w:asciiTheme="minorHAnsi" w:hAnsiTheme="minorHAnsi" w:cstheme="minorHAnsi"/>
        </w:rPr>
        <w:t>has an agreed</w:t>
      </w:r>
      <w:r w:rsidR="005C203B" w:rsidRPr="0081725F">
        <w:rPr>
          <w:rFonts w:asciiTheme="minorHAnsi" w:hAnsiTheme="minorHAnsi" w:cstheme="minorHAnsi"/>
        </w:rPr>
        <w:t>-</w:t>
      </w:r>
      <w:r w:rsidRPr="0081725F">
        <w:rPr>
          <w:rFonts w:asciiTheme="minorHAnsi" w:hAnsiTheme="minorHAnsi" w:cstheme="minorHAnsi"/>
        </w:rPr>
        <w:t xml:space="preserve">upon </w:t>
      </w:r>
      <w:r w:rsidR="00311426" w:rsidRPr="0081725F">
        <w:rPr>
          <w:rFonts w:asciiTheme="minorHAnsi" w:hAnsiTheme="minorHAnsi" w:cstheme="minorHAnsi"/>
        </w:rPr>
        <w:t>Further Review L</w:t>
      </w:r>
      <w:r w:rsidRPr="0081725F">
        <w:rPr>
          <w:rFonts w:asciiTheme="minorHAnsi" w:hAnsiTheme="minorHAnsi" w:cstheme="minorHAnsi"/>
        </w:rPr>
        <w:t>evel (FRL) which can be either a single number, or a range of numbers above and below the national average.  State Plan SAMM data that falls outside the FRL triggers a closer look at the underlying performance of the mandatory activity.  Appendix D presents the State Plan’s FY 20</w:t>
      </w:r>
      <w:r w:rsidR="00190252" w:rsidRPr="0081725F">
        <w:rPr>
          <w:rFonts w:asciiTheme="minorHAnsi" w:hAnsiTheme="minorHAnsi" w:cstheme="minorHAnsi"/>
        </w:rPr>
        <w:t>23</w:t>
      </w:r>
      <w:r w:rsidRPr="0081725F">
        <w:rPr>
          <w:rFonts w:asciiTheme="minorHAnsi" w:hAnsiTheme="minorHAnsi" w:cstheme="minorHAnsi"/>
        </w:rPr>
        <w:t xml:space="preserve"> </w:t>
      </w:r>
      <w:r w:rsidR="000D2510" w:rsidRPr="0081725F">
        <w:rPr>
          <w:rFonts w:asciiTheme="minorHAnsi" w:hAnsiTheme="minorHAnsi" w:cstheme="minorHAnsi"/>
        </w:rPr>
        <w:t>SAMM</w:t>
      </w:r>
      <w:r w:rsidRPr="0081725F">
        <w:rPr>
          <w:rFonts w:asciiTheme="minorHAnsi" w:hAnsiTheme="minorHAnsi" w:cstheme="minorHAnsi"/>
        </w:rPr>
        <w:t xml:space="preserve"> Report and includes the FRL for each measure.</w:t>
      </w:r>
      <w:r w:rsidR="00EF35FB" w:rsidRPr="0081725F">
        <w:rPr>
          <w:rFonts w:asciiTheme="minorHAnsi" w:hAnsiTheme="minorHAnsi" w:cstheme="minorHAnsi"/>
        </w:rPr>
        <w:t xml:space="preserve"> Throughout the evaluation process VOSH was cooperative, shared information, and ensured that staff was available to discuss cases, policies and procedures, and answer questions.</w:t>
      </w:r>
    </w:p>
    <w:p w14:paraId="5787FEB9" w14:textId="02C56BE5" w:rsidR="00311426" w:rsidRPr="0081725F" w:rsidRDefault="00311426" w:rsidP="000D34E1">
      <w:pPr>
        <w:widowControl/>
        <w:autoSpaceDE/>
        <w:autoSpaceDN/>
        <w:adjustRightInd/>
        <w:rPr>
          <w:rFonts w:asciiTheme="minorHAnsi" w:hAnsiTheme="minorHAnsi" w:cstheme="minorHAnsi"/>
          <w:b/>
          <w:i/>
        </w:rPr>
      </w:pPr>
    </w:p>
    <w:p w14:paraId="1743D11B" w14:textId="77777777" w:rsidR="005A02B8" w:rsidRPr="0081725F" w:rsidRDefault="005A02B8" w:rsidP="007B74E6">
      <w:pPr>
        <w:pStyle w:val="ListParagraph"/>
        <w:numPr>
          <w:ilvl w:val="0"/>
          <w:numId w:val="36"/>
        </w:numPr>
        <w:tabs>
          <w:tab w:val="left" w:pos="360"/>
        </w:tabs>
        <w:spacing w:after="0" w:line="240" w:lineRule="auto"/>
        <w:ind w:left="360"/>
        <w:rPr>
          <w:rFonts w:asciiTheme="minorHAnsi" w:hAnsiTheme="minorHAnsi" w:cstheme="minorHAnsi"/>
          <w:b/>
          <w:sz w:val="24"/>
          <w:szCs w:val="24"/>
        </w:rPr>
      </w:pPr>
      <w:r w:rsidRPr="0081725F">
        <w:rPr>
          <w:rFonts w:asciiTheme="minorHAnsi" w:hAnsiTheme="minorHAnsi" w:cstheme="minorHAnsi"/>
          <w:b/>
          <w:sz w:val="24"/>
          <w:szCs w:val="24"/>
        </w:rPr>
        <w:t xml:space="preserve">Review of State Plan Performance </w:t>
      </w:r>
    </w:p>
    <w:p w14:paraId="5C4652AE" w14:textId="77777777" w:rsidR="005D1101" w:rsidRPr="0081725F" w:rsidRDefault="005D1101" w:rsidP="007B74E6">
      <w:pPr>
        <w:pStyle w:val="NormalWeb"/>
        <w:rPr>
          <w:rFonts w:asciiTheme="minorHAnsi" w:eastAsia="Calibri" w:hAnsiTheme="minorHAnsi" w:cstheme="minorHAnsi"/>
          <w:color w:val="FF0000"/>
        </w:rPr>
      </w:pPr>
    </w:p>
    <w:p w14:paraId="27D9C5BD" w14:textId="77777777" w:rsidR="00782EEC" w:rsidRPr="0081725F" w:rsidRDefault="005A02B8" w:rsidP="007B74E6">
      <w:pPr>
        <w:tabs>
          <w:tab w:val="left" w:pos="900"/>
        </w:tabs>
        <w:ind w:left="900" w:hanging="540"/>
        <w:rPr>
          <w:rFonts w:asciiTheme="minorHAnsi" w:hAnsiTheme="minorHAnsi" w:cstheme="minorHAnsi"/>
          <w:b/>
          <w:caps/>
        </w:rPr>
      </w:pPr>
      <w:r w:rsidRPr="0081725F">
        <w:rPr>
          <w:rFonts w:asciiTheme="minorHAnsi" w:hAnsiTheme="minorHAnsi" w:cstheme="minorHAnsi"/>
          <w:b/>
          <w:caps/>
        </w:rPr>
        <w:t xml:space="preserve">1. </w:t>
      </w:r>
      <w:r w:rsidRPr="0081725F">
        <w:rPr>
          <w:rFonts w:asciiTheme="minorHAnsi" w:hAnsiTheme="minorHAnsi" w:cstheme="minorHAnsi"/>
          <w:b/>
          <w:caps/>
        </w:rPr>
        <w:tab/>
      </w:r>
      <w:r w:rsidR="00782EEC" w:rsidRPr="0081725F">
        <w:rPr>
          <w:rFonts w:asciiTheme="minorHAnsi" w:hAnsiTheme="minorHAnsi" w:cstheme="minorHAnsi"/>
          <w:b/>
          <w:caps/>
        </w:rPr>
        <w:t>PROGRAM Administration</w:t>
      </w:r>
    </w:p>
    <w:p w14:paraId="2EAD60CD" w14:textId="77777777" w:rsidR="00C71B50" w:rsidRPr="0081725F" w:rsidRDefault="00C71B50" w:rsidP="007B74E6">
      <w:pPr>
        <w:tabs>
          <w:tab w:val="left" w:pos="900"/>
        </w:tabs>
        <w:ind w:left="900" w:hanging="540"/>
        <w:rPr>
          <w:rFonts w:asciiTheme="minorHAnsi" w:hAnsiTheme="minorHAnsi" w:cstheme="minorHAnsi"/>
          <w:b/>
          <w:caps/>
        </w:rPr>
      </w:pPr>
    </w:p>
    <w:p w14:paraId="6883B4A8" w14:textId="51F0CAFF" w:rsidR="005A02B8" w:rsidRPr="0081725F" w:rsidRDefault="00782EEC" w:rsidP="007B74E6">
      <w:pPr>
        <w:pStyle w:val="ListParagraph"/>
        <w:numPr>
          <w:ilvl w:val="0"/>
          <w:numId w:val="5"/>
        </w:numPr>
        <w:spacing w:after="0" w:line="240" w:lineRule="auto"/>
        <w:ind w:left="1260"/>
        <w:rPr>
          <w:rFonts w:asciiTheme="minorHAnsi" w:hAnsiTheme="minorHAnsi" w:cstheme="minorHAnsi"/>
          <w:sz w:val="24"/>
          <w:szCs w:val="24"/>
        </w:rPr>
      </w:pPr>
      <w:r w:rsidRPr="0081725F">
        <w:rPr>
          <w:rFonts w:asciiTheme="minorHAnsi" w:hAnsiTheme="minorHAnsi" w:cstheme="minorHAnsi"/>
          <w:sz w:val="24"/>
          <w:szCs w:val="24"/>
        </w:rPr>
        <w:t xml:space="preserve">Training </w:t>
      </w:r>
    </w:p>
    <w:p w14:paraId="33699C2D" w14:textId="77777777" w:rsidR="004258DD" w:rsidRPr="0081725F" w:rsidRDefault="004258DD" w:rsidP="007B74E6">
      <w:pPr>
        <w:pStyle w:val="ListParagraph"/>
        <w:spacing w:after="0" w:line="240" w:lineRule="auto"/>
        <w:ind w:left="1260"/>
        <w:rPr>
          <w:rFonts w:asciiTheme="minorHAnsi" w:hAnsiTheme="minorHAnsi" w:cstheme="minorHAnsi"/>
          <w:sz w:val="24"/>
          <w:szCs w:val="24"/>
        </w:rPr>
      </w:pPr>
    </w:p>
    <w:p w14:paraId="69AD36D4" w14:textId="0AEB7313" w:rsidR="00B84EA0" w:rsidRPr="0081725F" w:rsidRDefault="004258DD" w:rsidP="007B74E6">
      <w:pPr>
        <w:pStyle w:val="ListParagraph"/>
        <w:spacing w:after="0" w:line="240" w:lineRule="auto"/>
        <w:ind w:left="1260"/>
        <w:rPr>
          <w:rFonts w:asciiTheme="minorHAnsi" w:hAnsiTheme="minorHAnsi" w:cstheme="minorHAnsi"/>
          <w:sz w:val="24"/>
          <w:szCs w:val="24"/>
        </w:rPr>
      </w:pPr>
      <w:r w:rsidRPr="0081725F">
        <w:rPr>
          <w:rFonts w:asciiTheme="minorHAnsi" w:hAnsiTheme="minorHAnsi" w:cstheme="minorHAnsi"/>
          <w:sz w:val="24"/>
          <w:szCs w:val="24"/>
        </w:rPr>
        <w:t>VOSH established a registered apprenticeship program to train safety and health compliance officers in 2005</w:t>
      </w:r>
      <w:r w:rsidR="009F6A4C" w:rsidRPr="0081725F">
        <w:rPr>
          <w:rFonts w:asciiTheme="minorHAnsi" w:hAnsiTheme="minorHAnsi" w:cstheme="minorHAnsi"/>
          <w:sz w:val="24"/>
          <w:szCs w:val="24"/>
        </w:rPr>
        <w:t xml:space="preserve"> that </w:t>
      </w:r>
      <w:r w:rsidR="00197003" w:rsidRPr="0081725F">
        <w:rPr>
          <w:rFonts w:asciiTheme="minorHAnsi" w:hAnsiTheme="minorHAnsi" w:cstheme="minorHAnsi"/>
          <w:sz w:val="24"/>
          <w:szCs w:val="24"/>
        </w:rPr>
        <w:t>takes approximately 1.5 years</w:t>
      </w:r>
      <w:r w:rsidR="00396513" w:rsidRPr="0081725F">
        <w:rPr>
          <w:rFonts w:asciiTheme="minorHAnsi" w:hAnsiTheme="minorHAnsi" w:cstheme="minorHAnsi"/>
          <w:sz w:val="24"/>
          <w:szCs w:val="24"/>
        </w:rPr>
        <w:t xml:space="preserve"> to complete.</w:t>
      </w:r>
      <w:r w:rsidRPr="0081725F">
        <w:rPr>
          <w:rFonts w:asciiTheme="minorHAnsi" w:hAnsiTheme="minorHAnsi" w:cstheme="minorHAnsi"/>
          <w:sz w:val="24"/>
          <w:szCs w:val="24"/>
        </w:rPr>
        <w:t xml:space="preserve"> To date, </w:t>
      </w:r>
      <w:r w:rsidR="00E97F1B" w:rsidRPr="0081725F">
        <w:rPr>
          <w:rFonts w:asciiTheme="minorHAnsi" w:hAnsiTheme="minorHAnsi" w:cstheme="minorHAnsi"/>
          <w:sz w:val="24"/>
          <w:szCs w:val="24"/>
        </w:rPr>
        <w:t>102</w:t>
      </w:r>
      <w:r w:rsidRPr="0081725F">
        <w:rPr>
          <w:rFonts w:asciiTheme="minorHAnsi" w:hAnsiTheme="minorHAnsi" w:cstheme="minorHAnsi"/>
          <w:sz w:val="24"/>
          <w:szCs w:val="24"/>
        </w:rPr>
        <w:t xml:space="preserve"> compliance safety and health officers (CSHOs) and consultant apprentices have graduated from the VOSH Registered Apprenticeship Program. </w:t>
      </w:r>
      <w:r w:rsidR="00396513" w:rsidRPr="0081725F">
        <w:rPr>
          <w:rFonts w:asciiTheme="minorHAnsi" w:hAnsiTheme="minorHAnsi" w:cstheme="minorHAnsi"/>
          <w:sz w:val="24"/>
          <w:szCs w:val="24"/>
        </w:rPr>
        <w:t xml:space="preserve">Out of the 55 CSHOs currently employed by VOSH, 11 are currently in the apprenticeship program. </w:t>
      </w:r>
      <w:r w:rsidR="004C6A5B" w:rsidRPr="0081725F">
        <w:rPr>
          <w:rFonts w:asciiTheme="minorHAnsi" w:hAnsiTheme="minorHAnsi" w:cstheme="minorHAnsi"/>
          <w:sz w:val="24"/>
          <w:szCs w:val="24"/>
        </w:rPr>
        <w:t>Under the guidance of senior compliance staff, apprentices perform inspections and other related activities in in accordance with the VOSH Field Operations Manual (FOM).</w:t>
      </w:r>
    </w:p>
    <w:p w14:paraId="3EF0A101" w14:textId="77777777" w:rsidR="00B84EA0" w:rsidRPr="0081725F" w:rsidRDefault="00B84EA0" w:rsidP="007B74E6">
      <w:pPr>
        <w:pStyle w:val="ListParagraph"/>
        <w:spacing w:after="0" w:line="240" w:lineRule="auto"/>
        <w:ind w:left="1260"/>
        <w:rPr>
          <w:rFonts w:asciiTheme="minorHAnsi" w:hAnsiTheme="minorHAnsi" w:cstheme="minorHAnsi"/>
          <w:sz w:val="24"/>
          <w:szCs w:val="24"/>
        </w:rPr>
      </w:pPr>
    </w:p>
    <w:p w14:paraId="5DE2D11A" w14:textId="6D804034" w:rsidR="004C6A5B" w:rsidRPr="0081725F" w:rsidRDefault="004C6A5B" w:rsidP="007B74E6">
      <w:pPr>
        <w:pStyle w:val="ListParagraph"/>
        <w:spacing w:after="0" w:line="240" w:lineRule="auto"/>
        <w:ind w:left="1260"/>
        <w:rPr>
          <w:rFonts w:asciiTheme="minorHAnsi" w:hAnsiTheme="minorHAnsi" w:cstheme="minorHAnsi"/>
          <w:sz w:val="24"/>
          <w:szCs w:val="24"/>
        </w:rPr>
      </w:pPr>
      <w:r w:rsidRPr="0081725F">
        <w:rPr>
          <w:rFonts w:asciiTheme="minorHAnsi" w:hAnsiTheme="minorHAnsi" w:cstheme="minorHAnsi"/>
          <w:sz w:val="24"/>
          <w:szCs w:val="24"/>
        </w:rPr>
        <w:t>Additionally, VOSH has developed and implemented a directive which transmits a professional developmental training program for VOSH compliance and consultation</w:t>
      </w:r>
      <w:r w:rsidR="00B84EA0" w:rsidRPr="0081725F">
        <w:rPr>
          <w:rFonts w:asciiTheme="minorHAnsi" w:hAnsiTheme="minorHAnsi" w:cstheme="minorHAnsi"/>
          <w:sz w:val="24"/>
          <w:szCs w:val="24"/>
        </w:rPr>
        <w:t xml:space="preserve"> personnel. The training program provides a progression of training requirements for personnel and includes informal training such as self-study and on- the-job training (OJT), as well as formal training at the OSHA Training Institute (OTI). The training program also provides for maintenance of knowledge and skills of compliance personnel beyond the developmental period.</w:t>
      </w:r>
    </w:p>
    <w:p w14:paraId="0FFFEF08" w14:textId="77777777" w:rsidR="004E2D8F" w:rsidRPr="0081725F" w:rsidRDefault="004E2D8F" w:rsidP="007B74E6">
      <w:pPr>
        <w:pStyle w:val="ListParagraph"/>
        <w:spacing w:after="0" w:line="240" w:lineRule="auto"/>
        <w:ind w:left="1260"/>
        <w:rPr>
          <w:rFonts w:asciiTheme="minorHAnsi" w:hAnsiTheme="minorHAnsi" w:cstheme="minorHAnsi"/>
          <w:sz w:val="24"/>
          <w:szCs w:val="24"/>
        </w:rPr>
      </w:pPr>
    </w:p>
    <w:p w14:paraId="51F155F3" w14:textId="24C2F188" w:rsidR="004E2D8F" w:rsidRPr="0081725F" w:rsidRDefault="004B3BF1" w:rsidP="007B74E6">
      <w:pPr>
        <w:pStyle w:val="ListParagraph"/>
        <w:spacing w:after="0" w:line="240" w:lineRule="auto"/>
        <w:ind w:left="1260"/>
        <w:rPr>
          <w:rFonts w:asciiTheme="minorHAnsi" w:hAnsiTheme="minorHAnsi" w:cstheme="minorHAnsi"/>
          <w:sz w:val="24"/>
          <w:szCs w:val="24"/>
        </w:rPr>
      </w:pPr>
      <w:r w:rsidRPr="0081725F">
        <w:rPr>
          <w:rFonts w:asciiTheme="minorHAnsi" w:hAnsiTheme="minorHAnsi" w:cstheme="minorHAnsi"/>
          <w:sz w:val="24"/>
          <w:szCs w:val="24"/>
        </w:rPr>
        <w:t>Furthermore</w:t>
      </w:r>
      <w:r w:rsidR="004E2D8F" w:rsidRPr="0081725F">
        <w:rPr>
          <w:rFonts w:asciiTheme="minorHAnsi" w:hAnsiTheme="minorHAnsi" w:cstheme="minorHAnsi"/>
          <w:sz w:val="24"/>
          <w:szCs w:val="24"/>
        </w:rPr>
        <w:t xml:space="preserve">, </w:t>
      </w:r>
      <w:r w:rsidR="00827C22" w:rsidRPr="0081725F">
        <w:rPr>
          <w:rFonts w:asciiTheme="minorHAnsi" w:hAnsiTheme="minorHAnsi" w:cstheme="minorHAnsi"/>
          <w:sz w:val="24"/>
          <w:szCs w:val="24"/>
        </w:rPr>
        <w:t xml:space="preserve">VOSH provides local </w:t>
      </w:r>
      <w:r w:rsidR="00246A7F" w:rsidRPr="0081725F">
        <w:rPr>
          <w:rFonts w:asciiTheme="minorHAnsi" w:hAnsiTheme="minorHAnsi" w:cstheme="minorHAnsi"/>
          <w:sz w:val="24"/>
          <w:szCs w:val="24"/>
        </w:rPr>
        <w:t xml:space="preserve">hands-on </w:t>
      </w:r>
      <w:r w:rsidR="00827C22" w:rsidRPr="0081725F">
        <w:rPr>
          <w:rFonts w:asciiTheme="minorHAnsi" w:hAnsiTheme="minorHAnsi" w:cstheme="minorHAnsi"/>
          <w:sz w:val="24"/>
          <w:szCs w:val="24"/>
        </w:rPr>
        <w:t xml:space="preserve">training opportunities for </w:t>
      </w:r>
      <w:r w:rsidR="00246A7F" w:rsidRPr="0081725F">
        <w:rPr>
          <w:rFonts w:asciiTheme="minorHAnsi" w:hAnsiTheme="minorHAnsi" w:cstheme="minorHAnsi"/>
          <w:sz w:val="24"/>
          <w:szCs w:val="24"/>
        </w:rPr>
        <w:t>high hazard industries in Virginia</w:t>
      </w:r>
      <w:r w:rsidR="004C52A0" w:rsidRPr="0081725F">
        <w:rPr>
          <w:rFonts w:asciiTheme="minorHAnsi" w:hAnsiTheme="minorHAnsi" w:cstheme="minorHAnsi"/>
          <w:sz w:val="24"/>
          <w:szCs w:val="24"/>
        </w:rPr>
        <w:t xml:space="preserve">. </w:t>
      </w:r>
      <w:r w:rsidR="00A364D3" w:rsidRPr="0081725F">
        <w:rPr>
          <w:rFonts w:asciiTheme="minorHAnsi" w:hAnsiTheme="minorHAnsi" w:cstheme="minorHAnsi"/>
          <w:sz w:val="24"/>
          <w:szCs w:val="24"/>
        </w:rPr>
        <w:t xml:space="preserve">For example, in FY 2023, VOSH provided staff with a </w:t>
      </w:r>
      <w:r w:rsidR="00915435" w:rsidRPr="0081725F">
        <w:rPr>
          <w:rFonts w:asciiTheme="minorHAnsi" w:hAnsiTheme="minorHAnsi" w:cstheme="minorHAnsi"/>
          <w:sz w:val="24"/>
          <w:szCs w:val="24"/>
        </w:rPr>
        <w:t>two-day</w:t>
      </w:r>
      <w:r w:rsidR="004C52A0" w:rsidRPr="0081725F">
        <w:rPr>
          <w:rFonts w:asciiTheme="minorHAnsi" w:hAnsiTheme="minorHAnsi" w:cstheme="minorHAnsi"/>
          <w:sz w:val="24"/>
          <w:szCs w:val="24"/>
        </w:rPr>
        <w:t xml:space="preserve"> </w:t>
      </w:r>
      <w:r w:rsidR="00A364D3" w:rsidRPr="0081725F">
        <w:rPr>
          <w:rFonts w:asciiTheme="minorHAnsi" w:hAnsiTheme="minorHAnsi" w:cstheme="minorHAnsi"/>
          <w:sz w:val="24"/>
          <w:szCs w:val="24"/>
        </w:rPr>
        <w:t xml:space="preserve">logging operations </w:t>
      </w:r>
      <w:r w:rsidR="004C52A0" w:rsidRPr="0081725F">
        <w:rPr>
          <w:rFonts w:asciiTheme="minorHAnsi" w:hAnsiTheme="minorHAnsi" w:cstheme="minorHAnsi"/>
          <w:sz w:val="24"/>
          <w:szCs w:val="24"/>
        </w:rPr>
        <w:t>course</w:t>
      </w:r>
      <w:r w:rsidR="00A364D3" w:rsidRPr="0081725F">
        <w:rPr>
          <w:rFonts w:asciiTheme="minorHAnsi" w:hAnsiTheme="minorHAnsi" w:cstheme="minorHAnsi"/>
          <w:sz w:val="24"/>
          <w:szCs w:val="24"/>
        </w:rPr>
        <w:t xml:space="preserve"> </w:t>
      </w:r>
      <w:r w:rsidR="00603B4A" w:rsidRPr="0081725F">
        <w:rPr>
          <w:rFonts w:asciiTheme="minorHAnsi" w:hAnsiTheme="minorHAnsi" w:cstheme="minorHAnsi"/>
          <w:sz w:val="24"/>
          <w:szCs w:val="24"/>
        </w:rPr>
        <w:t>that included</w:t>
      </w:r>
      <w:r w:rsidR="00A364D3" w:rsidRPr="0081725F">
        <w:rPr>
          <w:rFonts w:asciiTheme="minorHAnsi" w:hAnsiTheme="minorHAnsi" w:cstheme="minorHAnsi"/>
          <w:sz w:val="24"/>
          <w:szCs w:val="24"/>
        </w:rPr>
        <w:t xml:space="preserve"> on-site and classroom </w:t>
      </w:r>
      <w:r w:rsidR="00AA700A" w:rsidRPr="0081725F">
        <w:rPr>
          <w:rFonts w:asciiTheme="minorHAnsi" w:hAnsiTheme="minorHAnsi" w:cstheme="minorHAnsi"/>
          <w:sz w:val="24"/>
          <w:szCs w:val="24"/>
        </w:rPr>
        <w:t>instruction</w:t>
      </w:r>
      <w:r w:rsidR="00A364D3" w:rsidRPr="0081725F">
        <w:rPr>
          <w:rFonts w:asciiTheme="minorHAnsi" w:hAnsiTheme="minorHAnsi" w:cstheme="minorHAnsi"/>
          <w:sz w:val="24"/>
          <w:szCs w:val="24"/>
        </w:rPr>
        <w:t xml:space="preserve">. </w:t>
      </w:r>
      <w:r w:rsidR="006C2749" w:rsidRPr="0081725F">
        <w:rPr>
          <w:rFonts w:asciiTheme="minorHAnsi" w:hAnsiTheme="minorHAnsi" w:cstheme="minorHAnsi"/>
          <w:sz w:val="24"/>
          <w:szCs w:val="24"/>
        </w:rPr>
        <w:t xml:space="preserve">VOSH invites local OSHA staff to participate </w:t>
      </w:r>
      <w:r w:rsidR="00E774A4" w:rsidRPr="0081725F">
        <w:rPr>
          <w:rFonts w:asciiTheme="minorHAnsi" w:hAnsiTheme="minorHAnsi" w:cstheme="minorHAnsi"/>
          <w:sz w:val="24"/>
          <w:szCs w:val="24"/>
        </w:rPr>
        <w:t xml:space="preserve">when </w:t>
      </w:r>
      <w:r w:rsidR="006C2749" w:rsidRPr="0081725F">
        <w:rPr>
          <w:rFonts w:asciiTheme="minorHAnsi" w:hAnsiTheme="minorHAnsi" w:cstheme="minorHAnsi"/>
          <w:sz w:val="24"/>
          <w:szCs w:val="24"/>
        </w:rPr>
        <w:t xml:space="preserve">space is available. </w:t>
      </w:r>
    </w:p>
    <w:p w14:paraId="12F6A154" w14:textId="77777777" w:rsidR="004258DD" w:rsidRPr="0081725F" w:rsidRDefault="004258DD" w:rsidP="007B74E6">
      <w:pPr>
        <w:pStyle w:val="ListParagraph"/>
        <w:spacing w:after="0" w:line="240" w:lineRule="auto"/>
        <w:ind w:left="1260"/>
        <w:rPr>
          <w:rFonts w:asciiTheme="minorHAnsi" w:hAnsiTheme="minorHAnsi" w:cstheme="minorHAnsi"/>
          <w:sz w:val="24"/>
          <w:szCs w:val="24"/>
        </w:rPr>
      </w:pPr>
    </w:p>
    <w:p w14:paraId="1FB6786F" w14:textId="5E37E02E" w:rsidR="00876C2D" w:rsidRPr="0081725F" w:rsidRDefault="00782EEC" w:rsidP="007B74E6">
      <w:pPr>
        <w:pStyle w:val="ListParagraph"/>
        <w:numPr>
          <w:ilvl w:val="0"/>
          <w:numId w:val="5"/>
        </w:numPr>
        <w:spacing w:after="0" w:line="240" w:lineRule="auto"/>
        <w:ind w:left="1260"/>
        <w:rPr>
          <w:rFonts w:asciiTheme="minorHAnsi" w:hAnsiTheme="minorHAnsi" w:cstheme="minorHAnsi"/>
          <w:sz w:val="24"/>
          <w:szCs w:val="24"/>
        </w:rPr>
      </w:pPr>
      <w:r w:rsidRPr="0081725F">
        <w:rPr>
          <w:rFonts w:asciiTheme="minorHAnsi" w:hAnsiTheme="minorHAnsi" w:cstheme="minorHAnsi"/>
          <w:sz w:val="24"/>
          <w:szCs w:val="24"/>
        </w:rPr>
        <w:t xml:space="preserve">OSHA Information System </w:t>
      </w:r>
      <w:r w:rsidR="00CD157B">
        <w:rPr>
          <w:rFonts w:asciiTheme="minorHAnsi" w:hAnsiTheme="minorHAnsi" w:cstheme="minorHAnsi"/>
          <w:sz w:val="24"/>
          <w:szCs w:val="24"/>
        </w:rPr>
        <w:t>(OIS)</w:t>
      </w:r>
    </w:p>
    <w:p w14:paraId="78C12F38" w14:textId="77777777" w:rsidR="007B7E72" w:rsidRPr="0081725F" w:rsidRDefault="007B7E72" w:rsidP="007B74E6">
      <w:pPr>
        <w:pStyle w:val="ListParagraph"/>
        <w:spacing w:after="0" w:line="240" w:lineRule="auto"/>
        <w:ind w:left="1260"/>
        <w:rPr>
          <w:rFonts w:asciiTheme="minorHAnsi" w:hAnsiTheme="minorHAnsi" w:cstheme="minorHAnsi"/>
          <w:sz w:val="24"/>
          <w:szCs w:val="24"/>
        </w:rPr>
      </w:pPr>
    </w:p>
    <w:p w14:paraId="54F1E741" w14:textId="53ED0435" w:rsidR="007936FA" w:rsidRPr="0081725F" w:rsidRDefault="007B7E72" w:rsidP="007B74E6">
      <w:pPr>
        <w:pStyle w:val="ListParagraph"/>
        <w:spacing w:after="0" w:line="240" w:lineRule="auto"/>
        <w:ind w:left="1260"/>
        <w:rPr>
          <w:rFonts w:asciiTheme="minorHAnsi" w:hAnsiTheme="minorHAnsi" w:cstheme="minorHAnsi"/>
          <w:sz w:val="24"/>
          <w:szCs w:val="24"/>
        </w:rPr>
      </w:pPr>
      <w:r w:rsidRPr="0081725F">
        <w:rPr>
          <w:rFonts w:asciiTheme="minorHAnsi" w:hAnsiTheme="minorHAnsi" w:cstheme="minorHAnsi"/>
          <w:sz w:val="24"/>
          <w:szCs w:val="24"/>
        </w:rPr>
        <w:t xml:space="preserve">VOSH began using OIS to capture inspection and consultation data in FY 2014. Since that time, VOSH personnel </w:t>
      </w:r>
      <w:r w:rsidR="00CD157B" w:rsidRPr="0081725F">
        <w:rPr>
          <w:rFonts w:asciiTheme="minorHAnsi" w:hAnsiTheme="minorHAnsi" w:cstheme="minorHAnsi"/>
          <w:sz w:val="24"/>
          <w:szCs w:val="24"/>
        </w:rPr>
        <w:t>ha</w:t>
      </w:r>
      <w:r w:rsidR="00CD157B">
        <w:rPr>
          <w:rFonts w:asciiTheme="minorHAnsi" w:hAnsiTheme="minorHAnsi" w:cstheme="minorHAnsi"/>
          <w:sz w:val="24"/>
          <w:szCs w:val="24"/>
        </w:rPr>
        <w:t>ve</w:t>
      </w:r>
      <w:r w:rsidR="00CD157B" w:rsidRPr="0081725F">
        <w:rPr>
          <w:rFonts w:asciiTheme="minorHAnsi" w:hAnsiTheme="minorHAnsi" w:cstheme="minorHAnsi"/>
          <w:sz w:val="24"/>
          <w:szCs w:val="24"/>
        </w:rPr>
        <w:t xml:space="preserve"> </w:t>
      </w:r>
      <w:r w:rsidRPr="0081725F">
        <w:rPr>
          <w:rFonts w:asciiTheme="minorHAnsi" w:hAnsiTheme="minorHAnsi" w:cstheme="minorHAnsi"/>
          <w:sz w:val="24"/>
          <w:szCs w:val="24"/>
        </w:rPr>
        <w:t xml:space="preserve">demonstrated overall proficiency at entering data and running reports within OIS to evaluate and manage the VOSH Program. Historically, data entry errors are few, minimally impactful, and promptly corrected. </w:t>
      </w:r>
    </w:p>
    <w:p w14:paraId="73300007" w14:textId="77777777" w:rsidR="007936FA" w:rsidRPr="0081725F" w:rsidRDefault="007936FA" w:rsidP="007B74E6">
      <w:pPr>
        <w:pStyle w:val="ListParagraph"/>
        <w:spacing w:after="0" w:line="240" w:lineRule="auto"/>
        <w:ind w:left="1260"/>
        <w:rPr>
          <w:rFonts w:asciiTheme="minorHAnsi" w:hAnsiTheme="minorHAnsi" w:cstheme="minorHAnsi"/>
          <w:sz w:val="24"/>
          <w:szCs w:val="24"/>
        </w:rPr>
      </w:pPr>
    </w:p>
    <w:p w14:paraId="75A7CCC3" w14:textId="3E14F2B7" w:rsidR="007936FA" w:rsidRPr="0081725F" w:rsidRDefault="007936FA" w:rsidP="007B74E6">
      <w:pPr>
        <w:pStyle w:val="ListParagraph"/>
        <w:spacing w:after="0" w:line="240" w:lineRule="auto"/>
        <w:ind w:left="1260"/>
        <w:rPr>
          <w:rFonts w:asciiTheme="minorHAnsi" w:hAnsiTheme="minorHAnsi" w:cstheme="minorHAnsi"/>
          <w:sz w:val="24"/>
          <w:szCs w:val="24"/>
        </w:rPr>
      </w:pPr>
      <w:r w:rsidRPr="0081725F">
        <w:rPr>
          <w:rFonts w:asciiTheme="minorHAnsi" w:hAnsiTheme="minorHAnsi" w:cstheme="minorHAnsi"/>
          <w:sz w:val="24"/>
          <w:szCs w:val="24"/>
        </w:rPr>
        <w:t xml:space="preserve">VOSH </w:t>
      </w:r>
      <w:r w:rsidR="00780A59" w:rsidRPr="0081725F">
        <w:rPr>
          <w:rFonts w:asciiTheme="minorHAnsi" w:hAnsiTheme="minorHAnsi" w:cstheme="minorHAnsi"/>
          <w:sz w:val="24"/>
          <w:szCs w:val="24"/>
        </w:rPr>
        <w:t>transitioned from entering data into the Whistleblower Application in the OSHA IT Support System (OITSS</w:t>
      </w:r>
      <w:r w:rsidR="00E44F28" w:rsidRPr="0081725F">
        <w:rPr>
          <w:rFonts w:asciiTheme="minorHAnsi" w:hAnsiTheme="minorHAnsi" w:cstheme="minorHAnsi"/>
          <w:sz w:val="24"/>
          <w:szCs w:val="24"/>
        </w:rPr>
        <w:t xml:space="preserve">), </w:t>
      </w:r>
      <w:r w:rsidR="00CD157B">
        <w:rPr>
          <w:rFonts w:asciiTheme="minorHAnsi" w:hAnsiTheme="minorHAnsi" w:cstheme="minorHAnsi"/>
          <w:sz w:val="24"/>
          <w:szCs w:val="24"/>
        </w:rPr>
        <w:t xml:space="preserve">also </w:t>
      </w:r>
      <w:r w:rsidR="00E44F28" w:rsidRPr="0081725F">
        <w:rPr>
          <w:rFonts w:asciiTheme="minorHAnsi" w:hAnsiTheme="minorHAnsi" w:cstheme="minorHAnsi"/>
          <w:sz w:val="24"/>
          <w:szCs w:val="24"/>
        </w:rPr>
        <w:t xml:space="preserve">referred to as </w:t>
      </w:r>
      <w:proofErr w:type="spellStart"/>
      <w:r w:rsidR="00E44F28" w:rsidRPr="0081725F">
        <w:rPr>
          <w:rFonts w:asciiTheme="minorHAnsi" w:hAnsiTheme="minorHAnsi" w:cstheme="minorHAnsi"/>
          <w:sz w:val="24"/>
          <w:szCs w:val="24"/>
        </w:rPr>
        <w:t>WebIMIS</w:t>
      </w:r>
      <w:proofErr w:type="spellEnd"/>
      <w:r w:rsidR="005307D7" w:rsidRPr="0081725F">
        <w:rPr>
          <w:rFonts w:asciiTheme="minorHAnsi" w:hAnsiTheme="minorHAnsi" w:cstheme="minorHAnsi"/>
          <w:sz w:val="24"/>
          <w:szCs w:val="24"/>
        </w:rPr>
        <w:t>,</w:t>
      </w:r>
      <w:r w:rsidR="00E44F28" w:rsidRPr="0081725F">
        <w:rPr>
          <w:rFonts w:asciiTheme="minorHAnsi" w:hAnsiTheme="minorHAnsi" w:cstheme="minorHAnsi"/>
          <w:sz w:val="24"/>
          <w:szCs w:val="24"/>
        </w:rPr>
        <w:t xml:space="preserve"> to the Whistleblower module in OIS during FY 2022</w:t>
      </w:r>
      <w:r w:rsidR="002F671E" w:rsidRPr="0081725F">
        <w:rPr>
          <w:rFonts w:asciiTheme="minorHAnsi" w:hAnsiTheme="minorHAnsi" w:cstheme="minorHAnsi"/>
          <w:sz w:val="24"/>
          <w:szCs w:val="24"/>
        </w:rPr>
        <w:t xml:space="preserve">. VOSH entered all new Whistleblower complaints into OIS </w:t>
      </w:r>
      <w:r w:rsidR="00484C84" w:rsidRPr="0081725F">
        <w:rPr>
          <w:rFonts w:asciiTheme="minorHAnsi" w:hAnsiTheme="minorHAnsi" w:cstheme="minorHAnsi"/>
          <w:sz w:val="24"/>
          <w:szCs w:val="24"/>
        </w:rPr>
        <w:t xml:space="preserve">in FY 2023. </w:t>
      </w:r>
    </w:p>
    <w:p w14:paraId="184975F6" w14:textId="56DD7BFF" w:rsidR="007B7E72" w:rsidRPr="0081725F" w:rsidRDefault="007B7E72" w:rsidP="007B74E6">
      <w:pPr>
        <w:pStyle w:val="ListParagraph"/>
        <w:spacing w:after="0" w:line="240" w:lineRule="auto"/>
        <w:ind w:left="1260"/>
        <w:rPr>
          <w:rFonts w:asciiTheme="minorHAnsi" w:hAnsiTheme="minorHAnsi" w:cstheme="minorHAnsi"/>
          <w:sz w:val="24"/>
          <w:szCs w:val="24"/>
        </w:rPr>
      </w:pPr>
      <w:r w:rsidRPr="0081725F">
        <w:rPr>
          <w:rFonts w:asciiTheme="minorHAnsi" w:hAnsiTheme="minorHAnsi" w:cstheme="minorHAnsi"/>
          <w:sz w:val="24"/>
          <w:szCs w:val="24"/>
        </w:rPr>
        <w:lastRenderedPageBreak/>
        <w:t>OSHA did not note any trending data entry concerns</w:t>
      </w:r>
      <w:r w:rsidR="00F32B46" w:rsidRPr="0081725F">
        <w:rPr>
          <w:rFonts w:asciiTheme="minorHAnsi" w:hAnsiTheme="minorHAnsi" w:cstheme="minorHAnsi"/>
          <w:sz w:val="24"/>
          <w:szCs w:val="24"/>
        </w:rPr>
        <w:t xml:space="preserve">. </w:t>
      </w:r>
      <w:r w:rsidRPr="0081725F">
        <w:rPr>
          <w:rFonts w:asciiTheme="minorHAnsi" w:hAnsiTheme="minorHAnsi" w:cstheme="minorHAnsi"/>
          <w:sz w:val="24"/>
          <w:szCs w:val="24"/>
        </w:rPr>
        <w:t>VOSH uses various OIS reports to evaluate and manage its program. The reports assist VOSH in determining if it is meeting established goals and assists in determining if it should consider different or additional areas of emphasis.</w:t>
      </w:r>
    </w:p>
    <w:p w14:paraId="068AE03B" w14:textId="77777777" w:rsidR="002D4660" w:rsidRPr="0081725F" w:rsidRDefault="002D4660" w:rsidP="007B74E6">
      <w:pPr>
        <w:pStyle w:val="ListParagraph"/>
        <w:spacing w:after="0" w:line="240" w:lineRule="auto"/>
        <w:ind w:left="1260"/>
        <w:rPr>
          <w:rFonts w:asciiTheme="minorHAnsi" w:hAnsiTheme="minorHAnsi" w:cstheme="minorHAnsi"/>
          <w:sz w:val="24"/>
          <w:szCs w:val="24"/>
        </w:rPr>
      </w:pPr>
    </w:p>
    <w:p w14:paraId="36370747" w14:textId="44DE833B" w:rsidR="00876C2D" w:rsidRPr="0081725F" w:rsidRDefault="00782EEC" w:rsidP="007B74E6">
      <w:pPr>
        <w:pStyle w:val="ListParagraph"/>
        <w:numPr>
          <w:ilvl w:val="0"/>
          <w:numId w:val="5"/>
        </w:numPr>
        <w:spacing w:after="0" w:line="240" w:lineRule="auto"/>
        <w:ind w:left="1260"/>
        <w:rPr>
          <w:rFonts w:asciiTheme="minorHAnsi" w:hAnsiTheme="minorHAnsi" w:cstheme="minorHAnsi"/>
          <w:sz w:val="24"/>
          <w:szCs w:val="24"/>
        </w:rPr>
      </w:pPr>
      <w:r w:rsidRPr="0081725F">
        <w:rPr>
          <w:rFonts w:asciiTheme="minorHAnsi" w:hAnsiTheme="minorHAnsi" w:cstheme="minorHAnsi"/>
          <w:sz w:val="24"/>
          <w:szCs w:val="24"/>
        </w:rPr>
        <w:t>State Internal Evaluation Program Repor</w:t>
      </w:r>
      <w:r w:rsidR="00F66AFB" w:rsidRPr="0081725F">
        <w:rPr>
          <w:rFonts w:asciiTheme="minorHAnsi" w:hAnsiTheme="minorHAnsi" w:cstheme="minorHAnsi"/>
          <w:sz w:val="24"/>
          <w:szCs w:val="24"/>
        </w:rPr>
        <w:t>t</w:t>
      </w:r>
      <w:r w:rsidR="00876C2D" w:rsidRPr="0081725F">
        <w:rPr>
          <w:rFonts w:asciiTheme="minorHAnsi" w:hAnsiTheme="minorHAnsi" w:cstheme="minorHAnsi"/>
          <w:sz w:val="24"/>
          <w:szCs w:val="24"/>
        </w:rPr>
        <w:t xml:space="preserve"> </w:t>
      </w:r>
      <w:r w:rsidR="00EE101F" w:rsidRPr="0081725F">
        <w:rPr>
          <w:rFonts w:asciiTheme="minorHAnsi" w:hAnsiTheme="minorHAnsi" w:cstheme="minorHAnsi"/>
          <w:sz w:val="24"/>
          <w:szCs w:val="24"/>
        </w:rPr>
        <w:t>(SIEP)</w:t>
      </w:r>
    </w:p>
    <w:p w14:paraId="65E1D1C9" w14:textId="77777777" w:rsidR="006C7AD8" w:rsidRPr="0081725F" w:rsidRDefault="006C7AD8" w:rsidP="007B74E6">
      <w:pPr>
        <w:pStyle w:val="ListParagraph"/>
        <w:spacing w:after="0" w:line="240" w:lineRule="auto"/>
        <w:ind w:left="1260"/>
        <w:rPr>
          <w:rFonts w:asciiTheme="minorHAnsi" w:hAnsiTheme="minorHAnsi" w:cstheme="minorHAnsi"/>
          <w:sz w:val="24"/>
          <w:szCs w:val="24"/>
        </w:rPr>
      </w:pPr>
    </w:p>
    <w:p w14:paraId="4AB307B2" w14:textId="1CCCE6B4" w:rsidR="006C7AD8" w:rsidRPr="0081725F" w:rsidRDefault="006C7AD8" w:rsidP="007B74E6">
      <w:pPr>
        <w:pStyle w:val="ListParagraph"/>
        <w:spacing w:after="0" w:line="240" w:lineRule="auto"/>
        <w:ind w:left="1260"/>
        <w:rPr>
          <w:rFonts w:asciiTheme="minorHAnsi" w:hAnsiTheme="minorHAnsi" w:cstheme="minorHAnsi"/>
          <w:sz w:val="24"/>
          <w:szCs w:val="24"/>
        </w:rPr>
      </w:pPr>
      <w:r w:rsidRPr="0081725F">
        <w:rPr>
          <w:rFonts w:asciiTheme="minorHAnsi" w:hAnsiTheme="minorHAnsi" w:cstheme="minorHAnsi"/>
          <w:sz w:val="24"/>
          <w:szCs w:val="24"/>
        </w:rPr>
        <w:t xml:space="preserve">VOSH does not develop an annual formal written SIEP report for the comprehensive evaluation of its internal operations. However, VOSH periodically conducts reviews of its activities, focusing on key issues and any areas of concern. For example, fatality and/or catastrophe cases are typically reviewed by </w:t>
      </w:r>
      <w:r w:rsidR="003774A9" w:rsidRPr="0081725F">
        <w:rPr>
          <w:rFonts w:asciiTheme="minorHAnsi" w:hAnsiTheme="minorHAnsi" w:cstheme="minorHAnsi"/>
          <w:sz w:val="24"/>
          <w:szCs w:val="24"/>
        </w:rPr>
        <w:t xml:space="preserve">an </w:t>
      </w:r>
      <w:r w:rsidRPr="0081725F">
        <w:rPr>
          <w:rFonts w:asciiTheme="minorHAnsi" w:hAnsiTheme="minorHAnsi" w:cstheme="minorHAnsi"/>
          <w:sz w:val="24"/>
          <w:szCs w:val="24"/>
        </w:rPr>
        <w:t xml:space="preserve">experienced lead CSHO and one or both regional directors before being submitted to the appropriate program director and </w:t>
      </w:r>
      <w:r w:rsidR="00A46F92" w:rsidRPr="0081725F">
        <w:rPr>
          <w:rFonts w:asciiTheme="minorHAnsi" w:hAnsiTheme="minorHAnsi" w:cstheme="minorHAnsi"/>
          <w:sz w:val="24"/>
          <w:szCs w:val="24"/>
        </w:rPr>
        <w:t>legal services</w:t>
      </w:r>
      <w:r w:rsidRPr="0081725F">
        <w:rPr>
          <w:rFonts w:asciiTheme="minorHAnsi" w:hAnsiTheme="minorHAnsi" w:cstheme="minorHAnsi"/>
          <w:sz w:val="24"/>
          <w:szCs w:val="24"/>
        </w:rPr>
        <w:t xml:space="preserve"> for a final legal review prior to issuance. </w:t>
      </w:r>
    </w:p>
    <w:p w14:paraId="62A26D74" w14:textId="77777777" w:rsidR="006C7AD8" w:rsidRPr="0081725F" w:rsidRDefault="006C7AD8" w:rsidP="007B74E6">
      <w:pPr>
        <w:pStyle w:val="ListParagraph"/>
        <w:spacing w:after="0" w:line="240" w:lineRule="auto"/>
        <w:ind w:left="1260"/>
        <w:rPr>
          <w:rFonts w:asciiTheme="minorHAnsi" w:hAnsiTheme="minorHAnsi" w:cstheme="minorHAnsi"/>
          <w:sz w:val="24"/>
          <w:szCs w:val="24"/>
        </w:rPr>
      </w:pPr>
    </w:p>
    <w:p w14:paraId="0D772F91" w14:textId="0EB8F74B" w:rsidR="00751C55" w:rsidRPr="0081725F" w:rsidRDefault="006C7AD8" w:rsidP="007B74E6">
      <w:pPr>
        <w:pStyle w:val="ListParagraph"/>
        <w:spacing w:after="0" w:line="240" w:lineRule="auto"/>
        <w:ind w:left="1260"/>
        <w:rPr>
          <w:rFonts w:asciiTheme="minorHAnsi" w:hAnsiTheme="minorHAnsi" w:cstheme="minorHAnsi"/>
          <w:sz w:val="24"/>
          <w:szCs w:val="24"/>
        </w:rPr>
      </w:pPr>
      <w:r w:rsidRPr="0081725F">
        <w:rPr>
          <w:rFonts w:asciiTheme="minorHAnsi" w:hAnsiTheme="minorHAnsi" w:cstheme="minorHAnsi"/>
          <w:sz w:val="24"/>
          <w:szCs w:val="24"/>
        </w:rPr>
        <w:t xml:space="preserve">After review in the Richmond headquarters, any comments or suggestions are reviewed by the lead CSHO or regional director with the CSHO before final citations are issued. Cases involving proposed willful </w:t>
      </w:r>
      <w:r w:rsidR="006F5F73" w:rsidRPr="0081725F">
        <w:rPr>
          <w:rFonts w:asciiTheme="minorHAnsi" w:hAnsiTheme="minorHAnsi" w:cstheme="minorHAnsi"/>
          <w:sz w:val="24"/>
          <w:szCs w:val="24"/>
        </w:rPr>
        <w:t>citations,</w:t>
      </w:r>
      <w:r w:rsidRPr="0081725F">
        <w:rPr>
          <w:rFonts w:asciiTheme="minorHAnsi" w:hAnsiTheme="minorHAnsi" w:cstheme="minorHAnsi"/>
          <w:sz w:val="24"/>
          <w:szCs w:val="24"/>
        </w:rPr>
        <w:t xml:space="preserve"> or the use of the General Duty Clause undergo a similar review process. VOSH often proactively conducts an internal special study when reports indicate potential concerns. </w:t>
      </w:r>
    </w:p>
    <w:p w14:paraId="330A5408" w14:textId="77777777" w:rsidR="00751C55" w:rsidRPr="0081725F" w:rsidRDefault="00751C55" w:rsidP="007B74E6">
      <w:pPr>
        <w:pStyle w:val="ListParagraph"/>
        <w:spacing w:after="0" w:line="240" w:lineRule="auto"/>
        <w:ind w:left="1260"/>
        <w:rPr>
          <w:rFonts w:asciiTheme="minorHAnsi" w:hAnsiTheme="minorHAnsi" w:cstheme="minorHAnsi"/>
          <w:sz w:val="24"/>
          <w:szCs w:val="24"/>
        </w:rPr>
      </w:pPr>
    </w:p>
    <w:p w14:paraId="018CBF92" w14:textId="5CDC9D01" w:rsidR="006C7AD8" w:rsidRPr="0081725F" w:rsidRDefault="006C7AD8" w:rsidP="007B74E6">
      <w:pPr>
        <w:pStyle w:val="ListParagraph"/>
        <w:spacing w:after="0" w:line="240" w:lineRule="auto"/>
        <w:ind w:left="1260"/>
        <w:rPr>
          <w:rFonts w:asciiTheme="minorHAnsi" w:hAnsiTheme="minorHAnsi" w:cstheme="minorHAnsi"/>
          <w:sz w:val="24"/>
          <w:szCs w:val="24"/>
        </w:rPr>
      </w:pPr>
      <w:r w:rsidRPr="0081725F">
        <w:rPr>
          <w:rFonts w:asciiTheme="minorHAnsi" w:hAnsiTheme="minorHAnsi" w:cstheme="minorHAnsi"/>
          <w:sz w:val="24"/>
          <w:szCs w:val="24"/>
        </w:rPr>
        <w:t>The FY 202</w:t>
      </w:r>
      <w:r w:rsidR="00751C55" w:rsidRPr="0081725F">
        <w:rPr>
          <w:rFonts w:asciiTheme="minorHAnsi" w:hAnsiTheme="minorHAnsi" w:cstheme="minorHAnsi"/>
          <w:sz w:val="24"/>
          <w:szCs w:val="24"/>
        </w:rPr>
        <w:t>3</w:t>
      </w:r>
      <w:r w:rsidRPr="0081725F">
        <w:rPr>
          <w:rFonts w:asciiTheme="minorHAnsi" w:hAnsiTheme="minorHAnsi" w:cstheme="minorHAnsi"/>
          <w:sz w:val="24"/>
          <w:szCs w:val="24"/>
        </w:rPr>
        <w:t xml:space="preserve"> SAMM report indicates that the VOSH in</w:t>
      </w:r>
      <w:r w:rsidR="0020682E" w:rsidRPr="0081725F">
        <w:rPr>
          <w:rFonts w:asciiTheme="minorHAnsi" w:hAnsiTheme="minorHAnsi" w:cstheme="minorHAnsi"/>
          <w:sz w:val="24"/>
          <w:szCs w:val="24"/>
        </w:rPr>
        <w:t>-</w:t>
      </w:r>
      <w:r w:rsidRPr="0081725F">
        <w:rPr>
          <w:rFonts w:asciiTheme="minorHAnsi" w:hAnsiTheme="minorHAnsi" w:cstheme="minorHAnsi"/>
          <w:sz w:val="24"/>
          <w:szCs w:val="24"/>
        </w:rPr>
        <w:t>compliance rate for safety fell outside the FRL. VOSH conducted a</w:t>
      </w:r>
      <w:r w:rsidR="00435115" w:rsidRPr="0081725F">
        <w:rPr>
          <w:rFonts w:asciiTheme="minorHAnsi" w:hAnsiTheme="minorHAnsi" w:cstheme="minorHAnsi"/>
          <w:sz w:val="24"/>
          <w:szCs w:val="24"/>
        </w:rPr>
        <w:t>n internal</w:t>
      </w:r>
      <w:r w:rsidRPr="0081725F">
        <w:rPr>
          <w:rFonts w:asciiTheme="minorHAnsi" w:hAnsiTheme="minorHAnsi" w:cstheme="minorHAnsi"/>
          <w:sz w:val="24"/>
          <w:szCs w:val="24"/>
        </w:rPr>
        <w:t xml:space="preserve"> special study and, in good faith, as it has done in previous years, openly shared the results. OSHA evaluated the method, reviewed the results, and agreed that the VOSH multi-employer policy requiring VOSH to assign an inspection number to all employers covered by the scope of the inspection at construction sites is responsible for increasing safety in</w:t>
      </w:r>
      <w:r w:rsidR="00411AF2" w:rsidRPr="0081725F">
        <w:rPr>
          <w:rFonts w:asciiTheme="minorHAnsi" w:hAnsiTheme="minorHAnsi" w:cstheme="minorHAnsi"/>
          <w:sz w:val="24"/>
          <w:szCs w:val="24"/>
        </w:rPr>
        <w:t>-</w:t>
      </w:r>
      <w:r w:rsidRPr="0081725F">
        <w:rPr>
          <w:rFonts w:asciiTheme="minorHAnsi" w:hAnsiTheme="minorHAnsi" w:cstheme="minorHAnsi"/>
          <w:sz w:val="24"/>
          <w:szCs w:val="24"/>
        </w:rPr>
        <w:t>compliance rates for safety inspections.</w:t>
      </w:r>
      <w:r w:rsidR="00435115" w:rsidRPr="0081725F">
        <w:rPr>
          <w:rFonts w:asciiTheme="minorHAnsi" w:hAnsiTheme="minorHAnsi" w:cstheme="minorHAnsi"/>
          <w:sz w:val="24"/>
          <w:szCs w:val="24"/>
        </w:rPr>
        <w:t xml:space="preserve"> OSHA verified th</w:t>
      </w:r>
      <w:r w:rsidR="00FD4221" w:rsidRPr="0081725F">
        <w:rPr>
          <w:rFonts w:asciiTheme="minorHAnsi" w:hAnsiTheme="minorHAnsi" w:cstheme="minorHAnsi"/>
          <w:sz w:val="24"/>
          <w:szCs w:val="24"/>
        </w:rPr>
        <w:t xml:space="preserve">e </w:t>
      </w:r>
      <w:r w:rsidR="00903AF6" w:rsidRPr="0081725F">
        <w:rPr>
          <w:rFonts w:asciiTheme="minorHAnsi" w:hAnsiTheme="minorHAnsi" w:cstheme="minorHAnsi"/>
          <w:sz w:val="24"/>
          <w:szCs w:val="24"/>
        </w:rPr>
        <w:t>SIEP</w:t>
      </w:r>
      <w:r w:rsidR="00C9046E" w:rsidRPr="0081725F">
        <w:rPr>
          <w:rFonts w:asciiTheme="minorHAnsi" w:hAnsiTheme="minorHAnsi" w:cstheme="minorHAnsi"/>
          <w:sz w:val="24"/>
          <w:szCs w:val="24"/>
        </w:rPr>
        <w:t xml:space="preserve"> method and </w:t>
      </w:r>
      <w:r w:rsidR="00FD4221" w:rsidRPr="0081725F">
        <w:rPr>
          <w:rFonts w:asciiTheme="minorHAnsi" w:hAnsiTheme="minorHAnsi" w:cstheme="minorHAnsi"/>
          <w:sz w:val="24"/>
          <w:szCs w:val="24"/>
        </w:rPr>
        <w:t xml:space="preserve">results during the FY 2021 comprehensive FAME case file review by specifically </w:t>
      </w:r>
      <w:r w:rsidR="00AB5BCA" w:rsidRPr="0081725F">
        <w:rPr>
          <w:rFonts w:asciiTheme="minorHAnsi" w:hAnsiTheme="minorHAnsi" w:cstheme="minorHAnsi"/>
          <w:sz w:val="24"/>
          <w:szCs w:val="24"/>
        </w:rPr>
        <w:t>selecting a random sample of in-compliance safety cases</w:t>
      </w:r>
      <w:r w:rsidR="00DC5FE6" w:rsidRPr="0081725F">
        <w:rPr>
          <w:rFonts w:asciiTheme="minorHAnsi" w:hAnsiTheme="minorHAnsi" w:cstheme="minorHAnsi"/>
          <w:sz w:val="24"/>
          <w:szCs w:val="24"/>
        </w:rPr>
        <w:t>.</w:t>
      </w:r>
      <w:r w:rsidR="00694464" w:rsidRPr="0081725F">
        <w:rPr>
          <w:rFonts w:asciiTheme="minorHAnsi" w:hAnsiTheme="minorHAnsi" w:cstheme="minorHAnsi"/>
          <w:sz w:val="24"/>
          <w:szCs w:val="24"/>
        </w:rPr>
        <w:t xml:space="preserve"> </w:t>
      </w:r>
      <w:r w:rsidRPr="0081725F">
        <w:rPr>
          <w:rFonts w:asciiTheme="minorHAnsi" w:hAnsiTheme="minorHAnsi" w:cstheme="minorHAnsi"/>
          <w:sz w:val="24"/>
          <w:szCs w:val="24"/>
        </w:rPr>
        <w:t xml:space="preserve"> </w:t>
      </w:r>
    </w:p>
    <w:p w14:paraId="2CEBB27F" w14:textId="77777777" w:rsidR="00157921" w:rsidRPr="0081725F" w:rsidRDefault="00157921" w:rsidP="007B74E6">
      <w:pPr>
        <w:pStyle w:val="ListParagraph"/>
        <w:spacing w:after="0" w:line="240" w:lineRule="auto"/>
        <w:ind w:left="1260"/>
        <w:rPr>
          <w:rFonts w:asciiTheme="minorHAnsi" w:hAnsiTheme="minorHAnsi" w:cstheme="minorHAnsi"/>
          <w:sz w:val="24"/>
          <w:szCs w:val="24"/>
        </w:rPr>
      </w:pPr>
    </w:p>
    <w:p w14:paraId="781EF72C" w14:textId="77777777" w:rsidR="00782EEC" w:rsidRPr="0081725F" w:rsidRDefault="00F66AFB" w:rsidP="007B74E6">
      <w:pPr>
        <w:pStyle w:val="ListParagraph"/>
        <w:numPr>
          <w:ilvl w:val="0"/>
          <w:numId w:val="5"/>
        </w:numPr>
        <w:spacing w:after="0" w:line="240" w:lineRule="auto"/>
        <w:ind w:left="1260"/>
        <w:rPr>
          <w:rFonts w:asciiTheme="minorHAnsi" w:hAnsiTheme="minorHAnsi" w:cstheme="minorHAnsi"/>
          <w:sz w:val="24"/>
          <w:szCs w:val="24"/>
        </w:rPr>
      </w:pPr>
      <w:r w:rsidRPr="0081725F">
        <w:rPr>
          <w:rFonts w:asciiTheme="minorHAnsi" w:hAnsiTheme="minorHAnsi" w:cstheme="minorHAnsi"/>
          <w:sz w:val="24"/>
          <w:szCs w:val="24"/>
        </w:rPr>
        <w:t>Staffing</w:t>
      </w:r>
      <w:r w:rsidR="005C203B" w:rsidRPr="0081725F">
        <w:rPr>
          <w:rFonts w:asciiTheme="minorHAnsi" w:hAnsiTheme="minorHAnsi" w:cstheme="minorHAnsi"/>
          <w:sz w:val="24"/>
          <w:szCs w:val="24"/>
        </w:rPr>
        <w:t xml:space="preserve"> </w:t>
      </w:r>
    </w:p>
    <w:p w14:paraId="23497891" w14:textId="77777777" w:rsidR="001928D8" w:rsidRPr="0081725F" w:rsidRDefault="001928D8" w:rsidP="007B74E6">
      <w:pPr>
        <w:pStyle w:val="ListParagraph"/>
        <w:spacing w:after="0" w:line="240" w:lineRule="auto"/>
        <w:ind w:left="1260"/>
        <w:rPr>
          <w:rFonts w:asciiTheme="minorHAnsi" w:hAnsiTheme="minorHAnsi" w:cstheme="minorHAnsi"/>
          <w:sz w:val="24"/>
          <w:szCs w:val="24"/>
        </w:rPr>
      </w:pPr>
    </w:p>
    <w:p w14:paraId="1655A73A" w14:textId="247E860B" w:rsidR="001928D8" w:rsidRPr="0081725F" w:rsidRDefault="001928D8" w:rsidP="007B74E6">
      <w:pPr>
        <w:pStyle w:val="ListParagraph"/>
        <w:spacing w:after="0" w:line="240" w:lineRule="auto"/>
        <w:ind w:left="1170"/>
        <w:rPr>
          <w:rFonts w:asciiTheme="minorHAnsi" w:hAnsiTheme="minorHAnsi" w:cstheme="minorHAnsi"/>
          <w:sz w:val="24"/>
          <w:szCs w:val="24"/>
        </w:rPr>
      </w:pPr>
      <w:r w:rsidRPr="0081725F">
        <w:rPr>
          <w:rFonts w:asciiTheme="minorHAnsi" w:hAnsiTheme="minorHAnsi" w:cstheme="minorHAnsi"/>
          <w:sz w:val="24"/>
          <w:szCs w:val="24"/>
        </w:rPr>
        <w:t>VOSH continues to experience vacancies in both safety and health compliance staff positions. Based on the FY 202</w:t>
      </w:r>
      <w:r w:rsidR="0000730D" w:rsidRPr="0081725F">
        <w:rPr>
          <w:rFonts w:asciiTheme="minorHAnsi" w:hAnsiTheme="minorHAnsi" w:cstheme="minorHAnsi"/>
          <w:sz w:val="24"/>
          <w:szCs w:val="24"/>
        </w:rPr>
        <w:t>4</w:t>
      </w:r>
      <w:r w:rsidRPr="0081725F">
        <w:rPr>
          <w:rFonts w:asciiTheme="minorHAnsi" w:hAnsiTheme="minorHAnsi" w:cstheme="minorHAnsi"/>
          <w:sz w:val="24"/>
          <w:szCs w:val="24"/>
        </w:rPr>
        <w:t xml:space="preserve"> grant application,</w:t>
      </w:r>
      <w:r w:rsidR="0000730D" w:rsidRPr="0081725F">
        <w:rPr>
          <w:rFonts w:asciiTheme="minorHAnsi" w:hAnsiTheme="minorHAnsi" w:cstheme="minorHAnsi"/>
          <w:sz w:val="24"/>
          <w:szCs w:val="24"/>
        </w:rPr>
        <w:t xml:space="preserve"> as of July 1, 2023,</w:t>
      </w:r>
      <w:r w:rsidRPr="0081725F">
        <w:rPr>
          <w:rFonts w:asciiTheme="minorHAnsi" w:hAnsiTheme="minorHAnsi" w:cstheme="minorHAnsi"/>
          <w:sz w:val="24"/>
          <w:szCs w:val="24"/>
        </w:rPr>
        <w:t xml:space="preserve"> VOSH filled </w:t>
      </w:r>
      <w:r w:rsidR="004D354C" w:rsidRPr="0081725F">
        <w:rPr>
          <w:rFonts w:asciiTheme="minorHAnsi" w:hAnsiTheme="minorHAnsi" w:cstheme="minorHAnsi"/>
          <w:sz w:val="24"/>
          <w:szCs w:val="24"/>
        </w:rPr>
        <w:t>66</w:t>
      </w:r>
      <w:r w:rsidRPr="0081725F">
        <w:rPr>
          <w:rFonts w:asciiTheme="minorHAnsi" w:hAnsiTheme="minorHAnsi" w:cstheme="minorHAnsi"/>
          <w:sz w:val="24"/>
          <w:szCs w:val="24"/>
        </w:rPr>
        <w:t>% of the safety compliance officer benchmarks and 7</w:t>
      </w:r>
      <w:r w:rsidR="004D354C" w:rsidRPr="0081725F">
        <w:rPr>
          <w:rFonts w:asciiTheme="minorHAnsi" w:hAnsiTheme="minorHAnsi" w:cstheme="minorHAnsi"/>
          <w:sz w:val="24"/>
          <w:szCs w:val="24"/>
        </w:rPr>
        <w:t>2</w:t>
      </w:r>
      <w:r w:rsidRPr="0081725F">
        <w:rPr>
          <w:rFonts w:asciiTheme="minorHAnsi" w:hAnsiTheme="minorHAnsi" w:cstheme="minorHAnsi"/>
          <w:sz w:val="24"/>
          <w:szCs w:val="24"/>
        </w:rPr>
        <w:t>% of the health compliance officer benchmarks.</w:t>
      </w:r>
      <w:r w:rsidR="006312BF" w:rsidRPr="0081725F">
        <w:rPr>
          <w:rFonts w:asciiTheme="minorHAnsi" w:hAnsiTheme="minorHAnsi" w:cstheme="minorHAnsi"/>
          <w:sz w:val="24"/>
          <w:szCs w:val="24"/>
        </w:rPr>
        <w:t xml:space="preserve"> Approximately 19</w:t>
      </w:r>
      <w:r w:rsidR="00A4489B" w:rsidRPr="0081725F">
        <w:rPr>
          <w:rFonts w:asciiTheme="minorHAnsi" w:hAnsiTheme="minorHAnsi" w:cstheme="minorHAnsi"/>
          <w:sz w:val="24"/>
          <w:szCs w:val="24"/>
        </w:rPr>
        <w:t xml:space="preserve"> (18.8)</w:t>
      </w:r>
      <w:r w:rsidRPr="0081725F">
        <w:rPr>
          <w:rFonts w:asciiTheme="minorHAnsi" w:hAnsiTheme="minorHAnsi" w:cstheme="minorHAnsi"/>
          <w:sz w:val="24"/>
          <w:szCs w:val="24"/>
        </w:rPr>
        <w:t xml:space="preserve"> benchmark positions were not filled</w:t>
      </w:r>
      <w:r w:rsidR="00A001A0" w:rsidRPr="0081725F">
        <w:rPr>
          <w:rFonts w:asciiTheme="minorHAnsi" w:hAnsiTheme="minorHAnsi" w:cstheme="minorHAnsi"/>
          <w:sz w:val="24"/>
          <w:szCs w:val="24"/>
        </w:rPr>
        <w:t>.</w:t>
      </w:r>
      <w:r w:rsidR="00937E49" w:rsidRPr="0081725F">
        <w:rPr>
          <w:rFonts w:asciiTheme="minorHAnsi" w:hAnsiTheme="minorHAnsi" w:cstheme="minorHAnsi"/>
          <w:sz w:val="24"/>
          <w:szCs w:val="24"/>
        </w:rPr>
        <w:t xml:space="preserve"> VOSH </w:t>
      </w:r>
      <w:r w:rsidR="00D36B33" w:rsidRPr="0081725F">
        <w:rPr>
          <w:rFonts w:asciiTheme="minorHAnsi" w:hAnsiTheme="minorHAnsi" w:cstheme="minorHAnsi"/>
          <w:sz w:val="24"/>
          <w:szCs w:val="24"/>
        </w:rPr>
        <w:t>reported</w:t>
      </w:r>
      <w:r w:rsidR="002B0715" w:rsidRPr="0081725F">
        <w:rPr>
          <w:rFonts w:asciiTheme="minorHAnsi" w:hAnsiTheme="minorHAnsi" w:cstheme="minorHAnsi"/>
          <w:sz w:val="24"/>
          <w:szCs w:val="24"/>
        </w:rPr>
        <w:t xml:space="preserve"> </w:t>
      </w:r>
      <w:r w:rsidR="006D1715" w:rsidRPr="0081725F">
        <w:rPr>
          <w:rFonts w:asciiTheme="minorHAnsi" w:hAnsiTheme="minorHAnsi" w:cstheme="minorHAnsi"/>
          <w:sz w:val="24"/>
          <w:szCs w:val="24"/>
        </w:rPr>
        <w:t>nine first line supervisors</w:t>
      </w:r>
      <w:r w:rsidR="002B0715" w:rsidRPr="0081725F">
        <w:rPr>
          <w:rFonts w:asciiTheme="minorHAnsi" w:hAnsiTheme="minorHAnsi" w:cstheme="minorHAnsi"/>
          <w:sz w:val="24"/>
          <w:szCs w:val="24"/>
        </w:rPr>
        <w:t xml:space="preserve">, two whistleblower positions, </w:t>
      </w:r>
      <w:r w:rsidR="006D1715" w:rsidRPr="0081725F">
        <w:rPr>
          <w:rFonts w:asciiTheme="minorHAnsi" w:hAnsiTheme="minorHAnsi" w:cstheme="minorHAnsi"/>
          <w:sz w:val="24"/>
          <w:szCs w:val="24"/>
        </w:rPr>
        <w:t xml:space="preserve">and two </w:t>
      </w:r>
      <w:r w:rsidR="00746640" w:rsidRPr="0081725F">
        <w:rPr>
          <w:rFonts w:asciiTheme="minorHAnsi" w:hAnsiTheme="minorHAnsi" w:cstheme="minorHAnsi"/>
          <w:sz w:val="24"/>
          <w:szCs w:val="24"/>
        </w:rPr>
        <w:t>compliance assistance specialists</w:t>
      </w:r>
      <w:r w:rsidR="006826C6" w:rsidRPr="0081725F">
        <w:rPr>
          <w:rFonts w:asciiTheme="minorHAnsi" w:hAnsiTheme="minorHAnsi" w:cstheme="minorHAnsi"/>
          <w:sz w:val="24"/>
          <w:szCs w:val="24"/>
        </w:rPr>
        <w:t xml:space="preserve"> </w:t>
      </w:r>
      <w:r w:rsidR="008D246A" w:rsidRPr="0081725F">
        <w:rPr>
          <w:rFonts w:asciiTheme="minorHAnsi" w:hAnsiTheme="minorHAnsi" w:cstheme="minorHAnsi"/>
          <w:sz w:val="24"/>
          <w:szCs w:val="24"/>
        </w:rPr>
        <w:t xml:space="preserve">were </w:t>
      </w:r>
      <w:r w:rsidR="006826C6" w:rsidRPr="0081725F">
        <w:rPr>
          <w:rFonts w:asciiTheme="minorHAnsi" w:hAnsiTheme="minorHAnsi" w:cstheme="minorHAnsi"/>
          <w:sz w:val="24"/>
          <w:szCs w:val="24"/>
        </w:rPr>
        <w:t xml:space="preserve">on board as of July 1, 2023. </w:t>
      </w:r>
      <w:r w:rsidR="00037C53" w:rsidRPr="0081725F">
        <w:rPr>
          <w:rFonts w:asciiTheme="minorHAnsi" w:hAnsiTheme="minorHAnsi" w:cstheme="minorHAnsi"/>
          <w:sz w:val="24"/>
          <w:szCs w:val="24"/>
        </w:rPr>
        <w:t xml:space="preserve">Overall, </w:t>
      </w:r>
      <w:r w:rsidR="00470F0F" w:rsidRPr="0081725F">
        <w:rPr>
          <w:rFonts w:asciiTheme="minorHAnsi" w:hAnsiTheme="minorHAnsi" w:cstheme="minorHAnsi"/>
          <w:sz w:val="24"/>
          <w:szCs w:val="24"/>
        </w:rPr>
        <w:t xml:space="preserve">VOSH was staffed with nearly 70 FTE during FY 2023. </w:t>
      </w:r>
    </w:p>
    <w:p w14:paraId="7EE26D2A" w14:textId="77777777" w:rsidR="001928D8" w:rsidRPr="0081725F" w:rsidRDefault="001928D8" w:rsidP="007B74E6">
      <w:pPr>
        <w:rPr>
          <w:rFonts w:asciiTheme="minorHAnsi" w:hAnsiTheme="minorHAnsi" w:cstheme="minorHAnsi"/>
        </w:rPr>
      </w:pPr>
    </w:p>
    <w:p w14:paraId="56FD3EA8" w14:textId="77777777" w:rsidR="00782EEC" w:rsidRPr="0081725F" w:rsidRDefault="005A02B8" w:rsidP="007B74E6">
      <w:pPr>
        <w:ind w:left="1080" w:hanging="720"/>
        <w:contextualSpacing/>
        <w:rPr>
          <w:rFonts w:asciiTheme="minorHAnsi" w:hAnsiTheme="minorHAnsi" w:cstheme="minorHAnsi"/>
          <w:b/>
          <w:smallCaps/>
        </w:rPr>
      </w:pPr>
      <w:r w:rsidRPr="0081725F">
        <w:rPr>
          <w:rFonts w:asciiTheme="minorHAnsi" w:hAnsiTheme="minorHAnsi" w:cstheme="minorHAnsi"/>
          <w:b/>
          <w:smallCaps/>
        </w:rPr>
        <w:t>2</w:t>
      </w:r>
      <w:r w:rsidR="00782EEC" w:rsidRPr="0081725F">
        <w:rPr>
          <w:rFonts w:asciiTheme="minorHAnsi" w:hAnsiTheme="minorHAnsi" w:cstheme="minorHAnsi"/>
          <w:b/>
          <w:smallCaps/>
        </w:rPr>
        <w:t xml:space="preserve">. </w:t>
      </w:r>
      <w:r w:rsidRPr="0081725F">
        <w:rPr>
          <w:rFonts w:asciiTheme="minorHAnsi" w:hAnsiTheme="minorHAnsi" w:cstheme="minorHAnsi"/>
          <w:b/>
          <w:smallCaps/>
        </w:rPr>
        <w:t xml:space="preserve">     </w:t>
      </w:r>
      <w:r w:rsidR="00782EEC" w:rsidRPr="0081725F">
        <w:rPr>
          <w:rFonts w:asciiTheme="minorHAnsi" w:hAnsiTheme="minorHAnsi" w:cstheme="minorHAnsi"/>
          <w:b/>
          <w:smallCaps/>
        </w:rPr>
        <w:t>ENFORCEMENT</w:t>
      </w:r>
    </w:p>
    <w:p w14:paraId="37629B31" w14:textId="77777777" w:rsidR="00C71B50" w:rsidRPr="0081725F" w:rsidRDefault="00C71B50" w:rsidP="007B74E6">
      <w:pPr>
        <w:ind w:left="1080" w:hanging="720"/>
        <w:contextualSpacing/>
        <w:rPr>
          <w:rFonts w:asciiTheme="minorHAnsi" w:hAnsiTheme="minorHAnsi" w:cstheme="minorHAnsi"/>
          <w:b/>
          <w:smallCaps/>
        </w:rPr>
      </w:pPr>
    </w:p>
    <w:p w14:paraId="4C598D9E" w14:textId="58464F92" w:rsidR="002D0DA5" w:rsidRPr="0081725F" w:rsidRDefault="005A02B8" w:rsidP="007B74E6">
      <w:pPr>
        <w:widowControl/>
        <w:autoSpaceDE/>
        <w:autoSpaceDN/>
        <w:adjustRightInd/>
        <w:ind w:left="1260" w:hanging="360"/>
        <w:contextualSpacing/>
        <w:rPr>
          <w:rFonts w:asciiTheme="minorHAnsi" w:hAnsiTheme="minorHAnsi" w:cstheme="minorHAnsi"/>
        </w:rPr>
      </w:pPr>
      <w:r w:rsidRPr="0081725F">
        <w:rPr>
          <w:rFonts w:asciiTheme="minorHAnsi" w:hAnsiTheme="minorHAnsi" w:cstheme="minorHAnsi"/>
        </w:rPr>
        <w:t xml:space="preserve">a)  </w:t>
      </w:r>
      <w:r w:rsidR="00782EEC" w:rsidRPr="0081725F">
        <w:rPr>
          <w:rFonts w:asciiTheme="minorHAnsi" w:hAnsiTheme="minorHAnsi" w:cstheme="minorHAnsi"/>
        </w:rPr>
        <w:t>Complaints</w:t>
      </w:r>
      <w:r w:rsidR="00622E0E" w:rsidRPr="0081725F">
        <w:rPr>
          <w:rFonts w:asciiTheme="minorHAnsi" w:hAnsiTheme="minorHAnsi" w:cstheme="minorHAnsi"/>
        </w:rPr>
        <w:t xml:space="preserve"> and Referrals</w:t>
      </w:r>
    </w:p>
    <w:p w14:paraId="1B8DA361" w14:textId="77777777" w:rsidR="00477542" w:rsidRPr="0081725F" w:rsidRDefault="00477542" w:rsidP="007B74E6">
      <w:pPr>
        <w:widowControl/>
        <w:autoSpaceDE/>
        <w:autoSpaceDN/>
        <w:adjustRightInd/>
        <w:ind w:left="1260" w:hanging="360"/>
        <w:contextualSpacing/>
        <w:rPr>
          <w:rFonts w:asciiTheme="minorHAnsi" w:hAnsiTheme="minorHAnsi" w:cstheme="minorHAnsi"/>
          <w:b/>
          <w:smallCaps/>
        </w:rPr>
      </w:pPr>
    </w:p>
    <w:p w14:paraId="305CFCEC" w14:textId="77777777" w:rsidR="00735E94" w:rsidRDefault="00E15C25" w:rsidP="00056CFD">
      <w:pPr>
        <w:widowControl/>
        <w:tabs>
          <w:tab w:val="left" w:pos="1800"/>
        </w:tabs>
        <w:autoSpaceDE/>
        <w:autoSpaceDN/>
        <w:adjustRightInd/>
        <w:ind w:left="907"/>
        <w:contextualSpacing/>
        <w:rPr>
          <w:rFonts w:asciiTheme="minorHAnsi" w:hAnsiTheme="minorHAnsi" w:cstheme="minorHAnsi"/>
          <w:bCs/>
        </w:rPr>
      </w:pPr>
      <w:r w:rsidRPr="0081725F">
        <w:rPr>
          <w:rFonts w:asciiTheme="minorHAnsi" w:hAnsiTheme="minorHAnsi" w:cstheme="minorHAnsi"/>
          <w:bCs/>
        </w:rPr>
        <w:t xml:space="preserve">During FY 2023, OSHA </w:t>
      </w:r>
      <w:r w:rsidR="000E6DCF" w:rsidRPr="0081725F">
        <w:rPr>
          <w:rFonts w:asciiTheme="minorHAnsi" w:hAnsiTheme="minorHAnsi" w:cstheme="minorHAnsi"/>
          <w:bCs/>
        </w:rPr>
        <w:t>implemented a new</w:t>
      </w:r>
      <w:r w:rsidR="00F30516" w:rsidRPr="0081725F">
        <w:rPr>
          <w:rFonts w:asciiTheme="minorHAnsi" w:hAnsiTheme="minorHAnsi" w:cstheme="minorHAnsi"/>
          <w:bCs/>
        </w:rPr>
        <w:t xml:space="preserve"> OIS</w:t>
      </w:r>
      <w:r w:rsidR="000E6DCF" w:rsidRPr="0081725F">
        <w:rPr>
          <w:rFonts w:asciiTheme="minorHAnsi" w:hAnsiTheme="minorHAnsi" w:cstheme="minorHAnsi"/>
          <w:bCs/>
        </w:rPr>
        <w:t xml:space="preserve"> </w:t>
      </w:r>
      <w:r w:rsidR="00F30516" w:rsidRPr="0081725F">
        <w:rPr>
          <w:rFonts w:asciiTheme="minorHAnsi" w:hAnsiTheme="minorHAnsi" w:cstheme="minorHAnsi"/>
          <w:bCs/>
        </w:rPr>
        <w:t>capability</w:t>
      </w:r>
      <w:r w:rsidR="00BF6F68" w:rsidRPr="0081725F">
        <w:rPr>
          <w:rFonts w:asciiTheme="minorHAnsi" w:hAnsiTheme="minorHAnsi" w:cstheme="minorHAnsi"/>
          <w:bCs/>
        </w:rPr>
        <w:t xml:space="preserve"> whereby electronic complaints (e-complaints) submitted through the OSHA on-line system are </w:t>
      </w:r>
      <w:r w:rsidR="00BB683B" w:rsidRPr="0081725F">
        <w:rPr>
          <w:rFonts w:asciiTheme="minorHAnsi" w:hAnsiTheme="minorHAnsi" w:cstheme="minorHAnsi"/>
          <w:bCs/>
        </w:rPr>
        <w:t>entered directly into OIS. VOSH elected to receive all e-complaints</w:t>
      </w:r>
      <w:r w:rsidR="00F95E36">
        <w:rPr>
          <w:rFonts w:asciiTheme="minorHAnsi" w:hAnsiTheme="minorHAnsi" w:cstheme="minorHAnsi"/>
          <w:bCs/>
        </w:rPr>
        <w:t xml:space="preserve"> for establishments in Virginia</w:t>
      </w:r>
      <w:r w:rsidR="00BB683B" w:rsidRPr="0081725F">
        <w:rPr>
          <w:rFonts w:asciiTheme="minorHAnsi" w:hAnsiTheme="minorHAnsi" w:cstheme="minorHAnsi"/>
          <w:bCs/>
        </w:rPr>
        <w:t xml:space="preserve"> directly into one of its OIS </w:t>
      </w:r>
      <w:r w:rsidR="00BB683B" w:rsidRPr="0081725F">
        <w:rPr>
          <w:rFonts w:asciiTheme="minorHAnsi" w:hAnsiTheme="minorHAnsi" w:cstheme="minorHAnsi"/>
          <w:bCs/>
        </w:rPr>
        <w:lastRenderedPageBreak/>
        <w:t>Reporting ID</w:t>
      </w:r>
      <w:r w:rsidR="00064547" w:rsidRPr="0081725F">
        <w:rPr>
          <w:rFonts w:asciiTheme="minorHAnsi" w:hAnsiTheme="minorHAnsi" w:cstheme="minorHAnsi"/>
          <w:bCs/>
        </w:rPr>
        <w:t xml:space="preserve">s </w:t>
      </w:r>
      <w:r w:rsidR="00576382" w:rsidRPr="0081725F">
        <w:rPr>
          <w:rFonts w:asciiTheme="minorHAnsi" w:hAnsiTheme="minorHAnsi" w:cstheme="minorHAnsi"/>
          <w:bCs/>
        </w:rPr>
        <w:t>(RID</w:t>
      </w:r>
      <w:r w:rsidR="00C66599" w:rsidRPr="0081725F">
        <w:rPr>
          <w:rFonts w:asciiTheme="minorHAnsi" w:hAnsiTheme="minorHAnsi" w:cstheme="minorHAnsi"/>
          <w:bCs/>
        </w:rPr>
        <w:t>s</w:t>
      </w:r>
      <w:r w:rsidR="00576382" w:rsidRPr="0081725F">
        <w:rPr>
          <w:rFonts w:asciiTheme="minorHAnsi" w:hAnsiTheme="minorHAnsi" w:cstheme="minorHAnsi"/>
          <w:bCs/>
        </w:rPr>
        <w:t xml:space="preserve">) </w:t>
      </w:r>
      <w:r w:rsidR="00064547" w:rsidRPr="0081725F">
        <w:rPr>
          <w:rFonts w:asciiTheme="minorHAnsi" w:hAnsiTheme="minorHAnsi" w:cstheme="minorHAnsi"/>
          <w:bCs/>
        </w:rPr>
        <w:t>and transf</w:t>
      </w:r>
      <w:r w:rsidR="007F49BC" w:rsidRPr="0081725F">
        <w:rPr>
          <w:rFonts w:asciiTheme="minorHAnsi" w:hAnsiTheme="minorHAnsi" w:cstheme="minorHAnsi"/>
          <w:bCs/>
        </w:rPr>
        <w:t>e</w:t>
      </w:r>
      <w:r w:rsidR="00576382" w:rsidRPr="0081725F">
        <w:rPr>
          <w:rFonts w:asciiTheme="minorHAnsi" w:hAnsiTheme="minorHAnsi" w:cstheme="minorHAnsi"/>
          <w:bCs/>
        </w:rPr>
        <w:t>r all complaints covered by OSHA to the Norfolk Area Office (NFAO) RID.</w:t>
      </w:r>
      <w:r w:rsidR="00962E6A" w:rsidRPr="0081725F">
        <w:rPr>
          <w:rFonts w:asciiTheme="minorHAnsi" w:hAnsiTheme="minorHAnsi" w:cstheme="minorHAnsi"/>
          <w:bCs/>
        </w:rPr>
        <w:t xml:space="preserve"> This </w:t>
      </w:r>
      <w:r w:rsidR="00FB7A61" w:rsidRPr="0081725F">
        <w:rPr>
          <w:rFonts w:asciiTheme="minorHAnsi" w:hAnsiTheme="minorHAnsi" w:cstheme="minorHAnsi"/>
          <w:bCs/>
        </w:rPr>
        <w:t>procedure</w:t>
      </w:r>
      <w:r w:rsidR="00962E6A" w:rsidRPr="0081725F">
        <w:rPr>
          <w:rFonts w:asciiTheme="minorHAnsi" w:hAnsiTheme="minorHAnsi" w:cstheme="minorHAnsi"/>
          <w:bCs/>
        </w:rPr>
        <w:t xml:space="preserve"> has been successful</w:t>
      </w:r>
      <w:r w:rsidR="00FB7A61" w:rsidRPr="0081725F">
        <w:rPr>
          <w:rFonts w:asciiTheme="minorHAnsi" w:hAnsiTheme="minorHAnsi" w:cstheme="minorHAnsi"/>
          <w:bCs/>
        </w:rPr>
        <w:t xml:space="preserve">ly </w:t>
      </w:r>
      <w:r w:rsidR="00293D89" w:rsidRPr="0081725F">
        <w:rPr>
          <w:rFonts w:asciiTheme="minorHAnsi" w:hAnsiTheme="minorHAnsi" w:cstheme="minorHAnsi"/>
          <w:bCs/>
        </w:rPr>
        <w:t>employed</w:t>
      </w:r>
      <w:r w:rsidR="00FB7A61" w:rsidRPr="0081725F">
        <w:rPr>
          <w:rFonts w:asciiTheme="minorHAnsi" w:hAnsiTheme="minorHAnsi" w:cstheme="minorHAnsi"/>
          <w:bCs/>
        </w:rPr>
        <w:t>.</w:t>
      </w:r>
    </w:p>
    <w:p w14:paraId="00DC3997" w14:textId="39F969CF" w:rsidR="00962E6A" w:rsidRPr="0081725F" w:rsidRDefault="00FB7A61" w:rsidP="00056CFD">
      <w:pPr>
        <w:widowControl/>
        <w:tabs>
          <w:tab w:val="left" w:pos="1800"/>
        </w:tabs>
        <w:autoSpaceDE/>
        <w:autoSpaceDN/>
        <w:adjustRightInd/>
        <w:ind w:left="907"/>
        <w:contextualSpacing/>
        <w:rPr>
          <w:rFonts w:asciiTheme="minorHAnsi" w:hAnsiTheme="minorHAnsi" w:cstheme="minorHAnsi"/>
          <w:bCs/>
        </w:rPr>
      </w:pPr>
      <w:r w:rsidRPr="0081725F">
        <w:rPr>
          <w:rFonts w:asciiTheme="minorHAnsi" w:hAnsiTheme="minorHAnsi" w:cstheme="minorHAnsi"/>
          <w:bCs/>
        </w:rPr>
        <w:t xml:space="preserve"> </w:t>
      </w:r>
    </w:p>
    <w:p w14:paraId="58580811" w14:textId="43169E05" w:rsidR="00075C1C" w:rsidRPr="0081725F" w:rsidRDefault="00576382" w:rsidP="007B74E6">
      <w:pPr>
        <w:widowControl/>
        <w:tabs>
          <w:tab w:val="left" w:pos="1800"/>
        </w:tabs>
        <w:autoSpaceDE/>
        <w:autoSpaceDN/>
        <w:adjustRightInd/>
        <w:ind w:left="907"/>
        <w:contextualSpacing/>
        <w:rPr>
          <w:rFonts w:asciiTheme="minorHAnsi" w:hAnsiTheme="minorHAnsi" w:cstheme="minorHAnsi"/>
          <w:bCs/>
        </w:rPr>
      </w:pPr>
      <w:r w:rsidRPr="0081725F">
        <w:rPr>
          <w:rFonts w:asciiTheme="minorHAnsi" w:hAnsiTheme="minorHAnsi" w:cstheme="minorHAnsi"/>
          <w:bCs/>
        </w:rPr>
        <w:t>V</w:t>
      </w:r>
      <w:r w:rsidR="00477542" w:rsidRPr="0081725F">
        <w:rPr>
          <w:rFonts w:asciiTheme="minorHAnsi" w:hAnsiTheme="minorHAnsi" w:cstheme="minorHAnsi"/>
          <w:bCs/>
        </w:rPr>
        <w:t xml:space="preserve">OSH’s </w:t>
      </w:r>
      <w:r w:rsidR="00030CE1" w:rsidRPr="0081725F">
        <w:rPr>
          <w:rFonts w:asciiTheme="minorHAnsi" w:hAnsiTheme="minorHAnsi" w:cstheme="minorHAnsi"/>
          <w:bCs/>
        </w:rPr>
        <w:t>complaint respo</w:t>
      </w:r>
      <w:r w:rsidR="002E6CD0" w:rsidRPr="0081725F">
        <w:rPr>
          <w:rFonts w:asciiTheme="minorHAnsi" w:hAnsiTheme="minorHAnsi" w:cstheme="minorHAnsi"/>
          <w:bCs/>
        </w:rPr>
        <w:t>nse</w:t>
      </w:r>
      <w:r w:rsidR="00477542" w:rsidRPr="0081725F">
        <w:rPr>
          <w:rFonts w:asciiTheme="minorHAnsi" w:hAnsiTheme="minorHAnsi" w:cstheme="minorHAnsi"/>
          <w:bCs/>
        </w:rPr>
        <w:t xml:space="preserve"> continues to excel</w:t>
      </w:r>
      <w:r w:rsidR="00C42DCE" w:rsidRPr="0081725F">
        <w:rPr>
          <w:rFonts w:asciiTheme="minorHAnsi" w:hAnsiTheme="minorHAnsi" w:cstheme="minorHAnsi"/>
          <w:bCs/>
        </w:rPr>
        <w:t xml:space="preserve">. </w:t>
      </w:r>
      <w:r w:rsidR="00E55209" w:rsidRPr="0081725F">
        <w:rPr>
          <w:rFonts w:asciiTheme="minorHAnsi" w:hAnsiTheme="minorHAnsi" w:cstheme="minorHAnsi"/>
          <w:bCs/>
        </w:rPr>
        <w:t>V</w:t>
      </w:r>
      <w:r w:rsidR="00970215" w:rsidRPr="0081725F">
        <w:rPr>
          <w:rFonts w:asciiTheme="minorHAnsi" w:hAnsiTheme="minorHAnsi" w:cstheme="minorHAnsi"/>
          <w:bCs/>
        </w:rPr>
        <w:t>OS</w:t>
      </w:r>
      <w:r w:rsidR="00E55209" w:rsidRPr="0081725F">
        <w:rPr>
          <w:rFonts w:asciiTheme="minorHAnsi" w:hAnsiTheme="minorHAnsi" w:cstheme="minorHAnsi"/>
          <w:bCs/>
        </w:rPr>
        <w:t xml:space="preserve">H’s complaint procedures are outlined in its </w:t>
      </w:r>
      <w:r w:rsidR="00C15E93" w:rsidRPr="0081725F">
        <w:rPr>
          <w:rFonts w:asciiTheme="minorHAnsi" w:hAnsiTheme="minorHAnsi" w:cstheme="minorHAnsi"/>
          <w:bCs/>
        </w:rPr>
        <w:t>FOM.</w:t>
      </w:r>
      <w:r w:rsidR="00E55209" w:rsidRPr="0081725F">
        <w:rPr>
          <w:rFonts w:asciiTheme="minorHAnsi" w:hAnsiTheme="minorHAnsi" w:cstheme="minorHAnsi"/>
          <w:bCs/>
        </w:rPr>
        <w:t xml:space="preserve"> </w:t>
      </w:r>
      <w:r w:rsidR="00477542" w:rsidRPr="0081725F">
        <w:rPr>
          <w:rFonts w:asciiTheme="minorHAnsi" w:hAnsiTheme="minorHAnsi" w:cstheme="minorHAnsi"/>
          <w:bCs/>
        </w:rPr>
        <w:t>An Unprogrammed Activity (UPA) report for FY 202</w:t>
      </w:r>
      <w:r w:rsidR="00C42DCE" w:rsidRPr="0081725F">
        <w:rPr>
          <w:rFonts w:asciiTheme="minorHAnsi" w:hAnsiTheme="minorHAnsi" w:cstheme="minorHAnsi"/>
          <w:bCs/>
        </w:rPr>
        <w:t>3</w:t>
      </w:r>
      <w:r w:rsidR="00477542" w:rsidRPr="0081725F">
        <w:rPr>
          <w:rFonts w:asciiTheme="minorHAnsi" w:hAnsiTheme="minorHAnsi" w:cstheme="minorHAnsi"/>
          <w:bCs/>
        </w:rPr>
        <w:t xml:space="preserve"> indicates that VOSH received a total of 1,</w:t>
      </w:r>
      <w:r w:rsidR="002F1A8A" w:rsidRPr="0081725F">
        <w:rPr>
          <w:rFonts w:asciiTheme="minorHAnsi" w:hAnsiTheme="minorHAnsi" w:cstheme="minorHAnsi"/>
          <w:bCs/>
        </w:rPr>
        <w:t>433</w:t>
      </w:r>
      <w:r w:rsidR="00477542" w:rsidRPr="0081725F">
        <w:rPr>
          <w:rFonts w:asciiTheme="minorHAnsi" w:hAnsiTheme="minorHAnsi" w:cstheme="minorHAnsi"/>
          <w:bCs/>
        </w:rPr>
        <w:t xml:space="preserve"> complaints in FY 202</w:t>
      </w:r>
      <w:r w:rsidR="002F1A8A" w:rsidRPr="0081725F">
        <w:rPr>
          <w:rFonts w:asciiTheme="minorHAnsi" w:hAnsiTheme="minorHAnsi" w:cstheme="minorHAnsi"/>
          <w:bCs/>
        </w:rPr>
        <w:t>3</w:t>
      </w:r>
      <w:r w:rsidR="00477542" w:rsidRPr="0081725F">
        <w:rPr>
          <w:rFonts w:asciiTheme="minorHAnsi" w:hAnsiTheme="minorHAnsi" w:cstheme="minorHAnsi"/>
          <w:bCs/>
        </w:rPr>
        <w:t>. In response, as indicated by the FY 202</w:t>
      </w:r>
      <w:r w:rsidR="002F1A8A" w:rsidRPr="0081725F">
        <w:rPr>
          <w:rFonts w:asciiTheme="minorHAnsi" w:hAnsiTheme="minorHAnsi" w:cstheme="minorHAnsi"/>
          <w:bCs/>
        </w:rPr>
        <w:t>3</w:t>
      </w:r>
      <w:r w:rsidR="00477542" w:rsidRPr="0081725F">
        <w:rPr>
          <w:rFonts w:asciiTheme="minorHAnsi" w:hAnsiTheme="minorHAnsi" w:cstheme="minorHAnsi"/>
          <w:bCs/>
        </w:rPr>
        <w:t xml:space="preserve"> </w:t>
      </w:r>
      <w:r w:rsidR="002F1A8A" w:rsidRPr="0081725F">
        <w:rPr>
          <w:rFonts w:asciiTheme="minorHAnsi" w:hAnsiTheme="minorHAnsi" w:cstheme="minorHAnsi"/>
          <w:bCs/>
        </w:rPr>
        <w:t>end-of-year (</w:t>
      </w:r>
      <w:r w:rsidR="00477542" w:rsidRPr="0081725F">
        <w:rPr>
          <w:rFonts w:asciiTheme="minorHAnsi" w:hAnsiTheme="minorHAnsi" w:cstheme="minorHAnsi"/>
          <w:bCs/>
        </w:rPr>
        <w:t>EOY</w:t>
      </w:r>
      <w:r w:rsidR="002F1A8A" w:rsidRPr="0081725F">
        <w:rPr>
          <w:rFonts w:asciiTheme="minorHAnsi" w:hAnsiTheme="minorHAnsi" w:cstheme="minorHAnsi"/>
          <w:bCs/>
        </w:rPr>
        <w:t>)</w:t>
      </w:r>
      <w:r w:rsidR="00477542" w:rsidRPr="0081725F">
        <w:rPr>
          <w:rFonts w:asciiTheme="minorHAnsi" w:hAnsiTheme="minorHAnsi" w:cstheme="minorHAnsi"/>
          <w:bCs/>
        </w:rPr>
        <w:t xml:space="preserve"> SAMM report, VOSH inspected </w:t>
      </w:r>
      <w:r w:rsidR="00205B04" w:rsidRPr="0081725F">
        <w:rPr>
          <w:rFonts w:asciiTheme="minorHAnsi" w:hAnsiTheme="minorHAnsi" w:cstheme="minorHAnsi"/>
          <w:bCs/>
        </w:rPr>
        <w:t>518</w:t>
      </w:r>
      <w:r w:rsidR="00477542" w:rsidRPr="0081725F">
        <w:rPr>
          <w:rFonts w:asciiTheme="minorHAnsi" w:hAnsiTheme="minorHAnsi" w:cstheme="minorHAnsi"/>
          <w:bCs/>
        </w:rPr>
        <w:t xml:space="preserve"> of the</w:t>
      </w:r>
      <w:r w:rsidR="00697625" w:rsidRPr="0081725F">
        <w:rPr>
          <w:rFonts w:asciiTheme="minorHAnsi" w:hAnsiTheme="minorHAnsi" w:cstheme="minorHAnsi"/>
          <w:bCs/>
        </w:rPr>
        <w:t xml:space="preserve"> valid</w:t>
      </w:r>
      <w:r w:rsidR="00477542" w:rsidRPr="0081725F">
        <w:rPr>
          <w:rFonts w:asciiTheme="minorHAnsi" w:hAnsiTheme="minorHAnsi" w:cstheme="minorHAnsi"/>
          <w:bCs/>
        </w:rPr>
        <w:t xml:space="preserve"> complaints it received. SAMM #1A clarifies that VOSH initiated inspections within an average of </w:t>
      </w:r>
      <w:r w:rsidR="00623184" w:rsidRPr="0081725F">
        <w:rPr>
          <w:rFonts w:asciiTheme="minorHAnsi" w:hAnsiTheme="minorHAnsi" w:cstheme="minorHAnsi"/>
          <w:bCs/>
        </w:rPr>
        <w:t>2.88</w:t>
      </w:r>
      <w:r w:rsidR="00477542" w:rsidRPr="0081725F">
        <w:rPr>
          <w:rFonts w:asciiTheme="minorHAnsi" w:hAnsiTheme="minorHAnsi" w:cstheme="minorHAnsi"/>
          <w:bCs/>
        </w:rPr>
        <w:t xml:space="preserve"> days – </w:t>
      </w:r>
      <w:r w:rsidR="00623184" w:rsidRPr="0081725F">
        <w:rPr>
          <w:rFonts w:asciiTheme="minorHAnsi" w:hAnsiTheme="minorHAnsi" w:cstheme="minorHAnsi"/>
          <w:bCs/>
        </w:rPr>
        <w:t>well within</w:t>
      </w:r>
      <w:r w:rsidR="00477542" w:rsidRPr="0081725F">
        <w:rPr>
          <w:rFonts w:asciiTheme="minorHAnsi" w:hAnsiTheme="minorHAnsi" w:cstheme="minorHAnsi"/>
          <w:bCs/>
        </w:rPr>
        <w:t xml:space="preserve"> the FRL of five days. VOSH received </w:t>
      </w:r>
      <w:r w:rsidR="007971B6" w:rsidRPr="0081725F">
        <w:rPr>
          <w:rFonts w:asciiTheme="minorHAnsi" w:hAnsiTheme="minorHAnsi" w:cstheme="minorHAnsi"/>
          <w:bCs/>
        </w:rPr>
        <w:t>659</w:t>
      </w:r>
      <w:r w:rsidR="00477542" w:rsidRPr="0081725F">
        <w:rPr>
          <w:rFonts w:asciiTheme="minorHAnsi" w:hAnsiTheme="minorHAnsi" w:cstheme="minorHAnsi"/>
          <w:bCs/>
        </w:rPr>
        <w:t xml:space="preserve"> complaints for which investigations were determined to be warranted and were conducted. SAMM #2A provides that the investigations were initiated within an average of 1.</w:t>
      </w:r>
      <w:r w:rsidR="007971B6" w:rsidRPr="0081725F">
        <w:rPr>
          <w:rFonts w:asciiTheme="minorHAnsi" w:hAnsiTheme="minorHAnsi" w:cstheme="minorHAnsi"/>
          <w:bCs/>
        </w:rPr>
        <w:t>83</w:t>
      </w:r>
      <w:r w:rsidR="00477542" w:rsidRPr="0081725F">
        <w:rPr>
          <w:rFonts w:asciiTheme="minorHAnsi" w:hAnsiTheme="minorHAnsi" w:cstheme="minorHAnsi"/>
          <w:bCs/>
        </w:rPr>
        <w:t xml:space="preserve"> days – considerably less than the agreed upon FRL of three days. </w:t>
      </w:r>
    </w:p>
    <w:p w14:paraId="0C5F7AAA" w14:textId="77777777" w:rsidR="00075C1C" w:rsidRPr="0081725F" w:rsidRDefault="00075C1C" w:rsidP="007B74E6">
      <w:pPr>
        <w:widowControl/>
        <w:tabs>
          <w:tab w:val="left" w:pos="1800"/>
        </w:tabs>
        <w:autoSpaceDE/>
        <w:autoSpaceDN/>
        <w:adjustRightInd/>
        <w:ind w:left="907"/>
        <w:contextualSpacing/>
        <w:rPr>
          <w:rFonts w:asciiTheme="minorHAnsi" w:hAnsiTheme="minorHAnsi" w:cstheme="minorHAnsi"/>
          <w:bCs/>
        </w:rPr>
      </w:pPr>
    </w:p>
    <w:p w14:paraId="32C67373" w14:textId="443A51C3" w:rsidR="00782EEC" w:rsidRPr="0081725F" w:rsidRDefault="00477542" w:rsidP="007B74E6">
      <w:pPr>
        <w:widowControl/>
        <w:tabs>
          <w:tab w:val="left" w:pos="1800"/>
        </w:tabs>
        <w:autoSpaceDE/>
        <w:autoSpaceDN/>
        <w:adjustRightInd/>
        <w:ind w:left="907"/>
        <w:contextualSpacing/>
        <w:rPr>
          <w:rFonts w:asciiTheme="minorHAnsi" w:hAnsiTheme="minorHAnsi" w:cstheme="minorHAnsi"/>
          <w:bCs/>
        </w:rPr>
      </w:pPr>
      <w:r w:rsidRPr="0081725F">
        <w:rPr>
          <w:rFonts w:asciiTheme="minorHAnsi" w:hAnsiTheme="minorHAnsi" w:cstheme="minorHAnsi"/>
          <w:bCs/>
        </w:rPr>
        <w:t>VOSH responded to 100% of the imminent danger complaints within one day and obtained entry at all sites where inspections were assigned. The FRL for SAMM #3, the percent of imminent danger complaints and referrals responded to within one day is fixed at 100%. The FRL for SAMM #4 (the number of denials where entry is not obtained) is fixed at zero.</w:t>
      </w:r>
    </w:p>
    <w:p w14:paraId="06D4E020" w14:textId="77777777" w:rsidR="00544F5B" w:rsidRPr="0081725F" w:rsidRDefault="00544F5B" w:rsidP="007B74E6">
      <w:pPr>
        <w:widowControl/>
        <w:tabs>
          <w:tab w:val="left" w:pos="1800"/>
        </w:tabs>
        <w:autoSpaceDE/>
        <w:autoSpaceDN/>
        <w:adjustRightInd/>
        <w:ind w:left="907"/>
        <w:contextualSpacing/>
        <w:rPr>
          <w:rFonts w:asciiTheme="minorHAnsi" w:hAnsiTheme="minorHAnsi" w:cstheme="minorHAnsi"/>
          <w:bCs/>
        </w:rPr>
      </w:pPr>
    </w:p>
    <w:p w14:paraId="6EB3F8CF" w14:textId="182EF2CD" w:rsidR="00502AFB" w:rsidRPr="0081725F" w:rsidRDefault="002D7A75" w:rsidP="007B74E6">
      <w:pPr>
        <w:widowControl/>
        <w:tabs>
          <w:tab w:val="left" w:pos="1800"/>
        </w:tabs>
        <w:autoSpaceDE/>
        <w:autoSpaceDN/>
        <w:adjustRightInd/>
        <w:ind w:left="907"/>
        <w:contextualSpacing/>
        <w:rPr>
          <w:rFonts w:asciiTheme="minorHAnsi" w:hAnsiTheme="minorHAnsi" w:cstheme="minorHAnsi"/>
          <w:bCs/>
        </w:rPr>
      </w:pPr>
      <w:r w:rsidRPr="0081725F">
        <w:rPr>
          <w:rFonts w:asciiTheme="minorHAnsi" w:hAnsiTheme="minorHAnsi" w:cstheme="minorHAnsi"/>
          <w:bCs/>
        </w:rPr>
        <w:t xml:space="preserve">In addition to </w:t>
      </w:r>
      <w:r w:rsidR="00B30315" w:rsidRPr="0081725F">
        <w:rPr>
          <w:rFonts w:asciiTheme="minorHAnsi" w:hAnsiTheme="minorHAnsi" w:cstheme="minorHAnsi"/>
          <w:bCs/>
        </w:rPr>
        <w:t xml:space="preserve">its complaint response, </w:t>
      </w:r>
      <w:r w:rsidR="0004329F" w:rsidRPr="0081725F">
        <w:rPr>
          <w:rFonts w:asciiTheme="minorHAnsi" w:hAnsiTheme="minorHAnsi" w:cstheme="minorHAnsi"/>
          <w:bCs/>
        </w:rPr>
        <w:t>an OIS UPA report reveals that VOSH received 508</w:t>
      </w:r>
      <w:r w:rsidR="00886A03" w:rsidRPr="0081725F">
        <w:rPr>
          <w:rFonts w:asciiTheme="minorHAnsi" w:hAnsiTheme="minorHAnsi" w:cstheme="minorHAnsi"/>
          <w:bCs/>
        </w:rPr>
        <w:t xml:space="preserve"> referrals.</w:t>
      </w:r>
      <w:r w:rsidR="00551AA7" w:rsidRPr="0081725F">
        <w:rPr>
          <w:rFonts w:asciiTheme="minorHAnsi" w:hAnsiTheme="minorHAnsi" w:cstheme="minorHAnsi"/>
          <w:bCs/>
        </w:rPr>
        <w:t xml:space="preserve"> At least 365 of the </w:t>
      </w:r>
      <w:r w:rsidR="00027C8C" w:rsidRPr="0081725F">
        <w:rPr>
          <w:rFonts w:asciiTheme="minorHAnsi" w:hAnsiTheme="minorHAnsi" w:cstheme="minorHAnsi"/>
          <w:bCs/>
        </w:rPr>
        <w:t xml:space="preserve">508 (72%) of the referrals were </w:t>
      </w:r>
      <w:r w:rsidR="00873733" w:rsidRPr="0081725F">
        <w:rPr>
          <w:rFonts w:asciiTheme="minorHAnsi" w:hAnsiTheme="minorHAnsi" w:cstheme="minorHAnsi"/>
          <w:bCs/>
        </w:rPr>
        <w:t>employer reported</w:t>
      </w:r>
      <w:r w:rsidR="008768BB" w:rsidRPr="0081725F">
        <w:rPr>
          <w:rFonts w:asciiTheme="minorHAnsi" w:hAnsiTheme="minorHAnsi" w:cstheme="minorHAnsi"/>
          <w:bCs/>
        </w:rPr>
        <w:t xml:space="preserve">. </w:t>
      </w:r>
      <w:r w:rsidR="000E1B55" w:rsidRPr="0081725F">
        <w:rPr>
          <w:rFonts w:asciiTheme="minorHAnsi" w:hAnsiTheme="minorHAnsi" w:cstheme="minorHAnsi"/>
          <w:bCs/>
        </w:rPr>
        <w:t xml:space="preserve">VOSH, like OSHA, requires employers to report in-patient hospitalizations, </w:t>
      </w:r>
      <w:r w:rsidR="00232543" w:rsidRPr="0081725F">
        <w:rPr>
          <w:rFonts w:asciiTheme="minorHAnsi" w:hAnsiTheme="minorHAnsi" w:cstheme="minorHAnsi"/>
          <w:bCs/>
        </w:rPr>
        <w:t>amputations, or loss of an eye</w:t>
      </w:r>
      <w:r w:rsidR="00E3047A" w:rsidRPr="0081725F">
        <w:rPr>
          <w:rFonts w:asciiTheme="minorHAnsi" w:hAnsiTheme="minorHAnsi" w:cstheme="minorHAnsi"/>
          <w:bCs/>
        </w:rPr>
        <w:t>. Employers may report</w:t>
      </w:r>
      <w:r w:rsidR="00907DA6" w:rsidRPr="0081725F">
        <w:rPr>
          <w:rFonts w:asciiTheme="minorHAnsi" w:hAnsiTheme="minorHAnsi" w:cstheme="minorHAnsi"/>
          <w:bCs/>
        </w:rPr>
        <w:t xml:space="preserve"> directly to VOSH or through OSHA’s Serious Event Reporting Online Form.</w:t>
      </w:r>
      <w:r w:rsidR="006E60C6" w:rsidRPr="0081725F">
        <w:rPr>
          <w:rFonts w:asciiTheme="minorHAnsi" w:hAnsiTheme="minorHAnsi" w:cstheme="minorHAnsi"/>
          <w:bCs/>
        </w:rPr>
        <w:t xml:space="preserve"> Serious events reported directly to OSHA</w:t>
      </w:r>
      <w:r w:rsidR="005953DF" w:rsidRPr="0081725F">
        <w:rPr>
          <w:rFonts w:asciiTheme="minorHAnsi" w:hAnsiTheme="minorHAnsi" w:cstheme="minorHAnsi"/>
          <w:bCs/>
        </w:rPr>
        <w:t xml:space="preserve"> or through the OSHA online form</w:t>
      </w:r>
      <w:r w:rsidR="006E60C6" w:rsidRPr="0081725F">
        <w:rPr>
          <w:rFonts w:asciiTheme="minorHAnsi" w:hAnsiTheme="minorHAnsi" w:cstheme="minorHAnsi"/>
          <w:bCs/>
        </w:rPr>
        <w:t xml:space="preserve"> are forwarded to VOSH.</w:t>
      </w:r>
      <w:r w:rsidR="00232543" w:rsidRPr="0081725F">
        <w:rPr>
          <w:rFonts w:asciiTheme="minorHAnsi" w:hAnsiTheme="minorHAnsi" w:cstheme="minorHAnsi"/>
          <w:bCs/>
        </w:rPr>
        <w:t xml:space="preserve"> </w:t>
      </w:r>
      <w:r w:rsidR="00617E57" w:rsidRPr="0081725F">
        <w:rPr>
          <w:rFonts w:asciiTheme="minorHAnsi" w:hAnsiTheme="minorHAnsi" w:cstheme="minorHAnsi"/>
          <w:bCs/>
        </w:rPr>
        <w:t xml:space="preserve">The report indicates that VOSH inspected or investigated all </w:t>
      </w:r>
      <w:r w:rsidR="000B275B" w:rsidRPr="0081725F">
        <w:rPr>
          <w:rFonts w:asciiTheme="minorHAnsi" w:hAnsiTheme="minorHAnsi" w:cstheme="minorHAnsi"/>
          <w:bCs/>
        </w:rPr>
        <w:t>VOSH</w:t>
      </w:r>
      <w:r w:rsidR="00382125" w:rsidRPr="0081725F">
        <w:rPr>
          <w:rFonts w:asciiTheme="minorHAnsi" w:hAnsiTheme="minorHAnsi" w:cstheme="minorHAnsi"/>
          <w:bCs/>
        </w:rPr>
        <w:t xml:space="preserve"> </w:t>
      </w:r>
      <w:r w:rsidR="000B275B" w:rsidRPr="0081725F">
        <w:rPr>
          <w:rFonts w:asciiTheme="minorHAnsi" w:hAnsiTheme="minorHAnsi" w:cstheme="minorHAnsi"/>
          <w:bCs/>
        </w:rPr>
        <w:t>covered employer reported referrals</w:t>
      </w:r>
      <w:r w:rsidR="001F5516" w:rsidRPr="0081725F">
        <w:rPr>
          <w:rFonts w:asciiTheme="minorHAnsi" w:hAnsiTheme="minorHAnsi" w:cstheme="minorHAnsi"/>
          <w:bCs/>
        </w:rPr>
        <w:t xml:space="preserve"> in addition to </w:t>
      </w:r>
      <w:r w:rsidR="001756D0" w:rsidRPr="0081725F">
        <w:rPr>
          <w:rFonts w:asciiTheme="minorHAnsi" w:hAnsiTheme="minorHAnsi" w:cstheme="minorHAnsi"/>
          <w:bCs/>
        </w:rPr>
        <w:t>1</w:t>
      </w:r>
      <w:r w:rsidR="00675CCF" w:rsidRPr="0081725F">
        <w:rPr>
          <w:rFonts w:asciiTheme="minorHAnsi" w:hAnsiTheme="minorHAnsi" w:cstheme="minorHAnsi"/>
          <w:bCs/>
        </w:rPr>
        <w:t>34</w:t>
      </w:r>
      <w:r w:rsidR="007E28A0" w:rsidRPr="0081725F">
        <w:rPr>
          <w:rFonts w:asciiTheme="minorHAnsi" w:hAnsiTheme="minorHAnsi" w:cstheme="minorHAnsi"/>
          <w:bCs/>
        </w:rPr>
        <w:t xml:space="preserve"> VOSH covered</w:t>
      </w:r>
      <w:r w:rsidR="001756D0" w:rsidRPr="0081725F">
        <w:rPr>
          <w:rFonts w:asciiTheme="minorHAnsi" w:hAnsiTheme="minorHAnsi" w:cstheme="minorHAnsi"/>
          <w:bCs/>
        </w:rPr>
        <w:t xml:space="preserve"> referrals from other sources.</w:t>
      </w:r>
      <w:r w:rsidR="009F3BB0" w:rsidRPr="0081725F">
        <w:rPr>
          <w:rFonts w:asciiTheme="minorHAnsi" w:hAnsiTheme="minorHAnsi" w:cstheme="minorHAnsi"/>
          <w:bCs/>
        </w:rPr>
        <w:t xml:space="preserve"> </w:t>
      </w:r>
      <w:r w:rsidR="009E3C57" w:rsidRPr="0081725F">
        <w:rPr>
          <w:rFonts w:asciiTheme="minorHAnsi" w:hAnsiTheme="minorHAnsi" w:cstheme="minorHAnsi"/>
          <w:bCs/>
        </w:rPr>
        <w:t>A review of the RRIs rev</w:t>
      </w:r>
      <w:r w:rsidR="00732324" w:rsidRPr="0081725F">
        <w:rPr>
          <w:rFonts w:asciiTheme="minorHAnsi" w:hAnsiTheme="minorHAnsi" w:cstheme="minorHAnsi"/>
          <w:bCs/>
        </w:rPr>
        <w:t>ealed that</w:t>
      </w:r>
      <w:r w:rsidR="007B2A08" w:rsidRPr="0081725F">
        <w:rPr>
          <w:rFonts w:asciiTheme="minorHAnsi" w:hAnsiTheme="minorHAnsi" w:cstheme="minorHAnsi"/>
          <w:bCs/>
        </w:rPr>
        <w:t xml:space="preserve"> VOSH assessed each employer reported </w:t>
      </w:r>
      <w:r w:rsidR="00345A77" w:rsidRPr="0081725F">
        <w:rPr>
          <w:rFonts w:asciiTheme="minorHAnsi" w:hAnsiTheme="minorHAnsi" w:cstheme="minorHAnsi"/>
          <w:bCs/>
        </w:rPr>
        <w:t>referral and considered</w:t>
      </w:r>
      <w:r w:rsidR="00B163B8" w:rsidRPr="0081725F">
        <w:rPr>
          <w:rFonts w:asciiTheme="minorHAnsi" w:hAnsiTheme="minorHAnsi" w:cstheme="minorHAnsi"/>
          <w:bCs/>
        </w:rPr>
        <w:t xml:space="preserve"> a commensurate response</w:t>
      </w:r>
      <w:r w:rsidR="00CE3F81" w:rsidRPr="0081725F">
        <w:rPr>
          <w:rFonts w:asciiTheme="minorHAnsi" w:hAnsiTheme="minorHAnsi" w:cstheme="minorHAnsi"/>
          <w:bCs/>
        </w:rPr>
        <w:t xml:space="preserve"> based on the initial report</w:t>
      </w:r>
      <w:r w:rsidR="005C7BB3" w:rsidRPr="0081725F">
        <w:rPr>
          <w:rFonts w:asciiTheme="minorHAnsi" w:hAnsiTheme="minorHAnsi" w:cstheme="minorHAnsi"/>
          <w:bCs/>
        </w:rPr>
        <w:t>. OSHA identified</w:t>
      </w:r>
      <w:r w:rsidR="008E3D6D" w:rsidRPr="0081725F">
        <w:rPr>
          <w:rFonts w:asciiTheme="minorHAnsi" w:hAnsiTheme="minorHAnsi" w:cstheme="minorHAnsi"/>
          <w:bCs/>
        </w:rPr>
        <w:t xml:space="preserve"> two amputatio</w:t>
      </w:r>
      <w:r w:rsidR="009111FD" w:rsidRPr="0081725F">
        <w:rPr>
          <w:rFonts w:asciiTheme="minorHAnsi" w:hAnsiTheme="minorHAnsi" w:cstheme="minorHAnsi"/>
          <w:bCs/>
        </w:rPr>
        <w:t>n-related</w:t>
      </w:r>
      <w:r w:rsidR="008E3D6D" w:rsidRPr="0081725F">
        <w:rPr>
          <w:rFonts w:asciiTheme="minorHAnsi" w:hAnsiTheme="minorHAnsi" w:cstheme="minorHAnsi"/>
          <w:bCs/>
        </w:rPr>
        <w:t xml:space="preserve"> RRI’s and two fall</w:t>
      </w:r>
      <w:r w:rsidR="009111FD" w:rsidRPr="0081725F">
        <w:rPr>
          <w:rFonts w:asciiTheme="minorHAnsi" w:hAnsiTheme="minorHAnsi" w:cstheme="minorHAnsi"/>
          <w:bCs/>
        </w:rPr>
        <w:t>-related</w:t>
      </w:r>
      <w:r w:rsidR="008E3D6D" w:rsidRPr="0081725F">
        <w:rPr>
          <w:rFonts w:asciiTheme="minorHAnsi" w:hAnsiTheme="minorHAnsi" w:cstheme="minorHAnsi"/>
          <w:bCs/>
        </w:rPr>
        <w:t xml:space="preserve"> RRI’s that </w:t>
      </w:r>
      <w:r w:rsidR="00FC60D3" w:rsidRPr="0081725F">
        <w:rPr>
          <w:rFonts w:asciiTheme="minorHAnsi" w:hAnsiTheme="minorHAnsi" w:cstheme="minorHAnsi"/>
          <w:bCs/>
        </w:rPr>
        <w:t xml:space="preserve">VOSH could have </w:t>
      </w:r>
      <w:r w:rsidR="00B02E7B" w:rsidRPr="0081725F">
        <w:rPr>
          <w:rFonts w:asciiTheme="minorHAnsi" w:hAnsiTheme="minorHAnsi" w:cstheme="minorHAnsi"/>
          <w:bCs/>
        </w:rPr>
        <w:t xml:space="preserve">been </w:t>
      </w:r>
      <w:r w:rsidR="00FC60D3" w:rsidRPr="0081725F">
        <w:rPr>
          <w:rFonts w:asciiTheme="minorHAnsi" w:hAnsiTheme="minorHAnsi" w:cstheme="minorHAnsi"/>
          <w:bCs/>
        </w:rPr>
        <w:t xml:space="preserve">considered for </w:t>
      </w:r>
      <w:r w:rsidR="00B163B8" w:rsidRPr="0081725F">
        <w:rPr>
          <w:rFonts w:asciiTheme="minorHAnsi" w:hAnsiTheme="minorHAnsi" w:cstheme="minorHAnsi"/>
          <w:bCs/>
        </w:rPr>
        <w:t>inspection</w:t>
      </w:r>
      <w:r w:rsidR="006F13F6" w:rsidRPr="0081725F">
        <w:rPr>
          <w:rFonts w:asciiTheme="minorHAnsi" w:hAnsiTheme="minorHAnsi" w:cstheme="minorHAnsi"/>
          <w:bCs/>
        </w:rPr>
        <w:t xml:space="preserve"> under the associated NEPs</w:t>
      </w:r>
      <w:r w:rsidR="00246BA2">
        <w:rPr>
          <w:rFonts w:asciiTheme="minorHAnsi" w:hAnsiTheme="minorHAnsi" w:cstheme="minorHAnsi"/>
          <w:bCs/>
        </w:rPr>
        <w:t>,</w:t>
      </w:r>
      <w:r w:rsidR="006F13F6" w:rsidRPr="0081725F">
        <w:rPr>
          <w:rFonts w:asciiTheme="minorHAnsi" w:hAnsiTheme="minorHAnsi" w:cstheme="minorHAnsi"/>
          <w:bCs/>
        </w:rPr>
        <w:t xml:space="preserve"> </w:t>
      </w:r>
      <w:r w:rsidR="00B02E7B" w:rsidRPr="0081725F">
        <w:rPr>
          <w:rFonts w:asciiTheme="minorHAnsi" w:hAnsiTheme="minorHAnsi" w:cstheme="minorHAnsi"/>
          <w:bCs/>
        </w:rPr>
        <w:t xml:space="preserve">but the investigation was deemed satisfactory. </w:t>
      </w:r>
    </w:p>
    <w:p w14:paraId="4F5E424B" w14:textId="77777777" w:rsidR="00502AFB" w:rsidRPr="0081725F" w:rsidRDefault="00502AFB" w:rsidP="007B74E6">
      <w:pPr>
        <w:widowControl/>
        <w:tabs>
          <w:tab w:val="left" w:pos="1800"/>
        </w:tabs>
        <w:autoSpaceDE/>
        <w:autoSpaceDN/>
        <w:adjustRightInd/>
        <w:ind w:left="907"/>
        <w:contextualSpacing/>
        <w:rPr>
          <w:rFonts w:asciiTheme="minorHAnsi" w:hAnsiTheme="minorHAnsi" w:cstheme="minorHAnsi"/>
          <w:bCs/>
        </w:rPr>
      </w:pPr>
    </w:p>
    <w:p w14:paraId="15BB1619" w14:textId="638451EF" w:rsidR="00911788" w:rsidRPr="0081725F" w:rsidRDefault="00502AFB" w:rsidP="007B74E6">
      <w:pPr>
        <w:widowControl/>
        <w:tabs>
          <w:tab w:val="left" w:pos="1800"/>
        </w:tabs>
        <w:autoSpaceDE/>
        <w:autoSpaceDN/>
        <w:adjustRightInd/>
        <w:ind w:left="907"/>
        <w:contextualSpacing/>
        <w:rPr>
          <w:rFonts w:asciiTheme="minorHAnsi" w:hAnsiTheme="minorHAnsi" w:cstheme="minorHAnsi"/>
          <w:bCs/>
        </w:rPr>
      </w:pPr>
      <w:r w:rsidRPr="0081725F">
        <w:rPr>
          <w:rFonts w:asciiTheme="minorHAnsi" w:hAnsiTheme="minorHAnsi" w:cstheme="minorHAnsi"/>
          <w:bCs/>
        </w:rPr>
        <w:t>During the on-site</w:t>
      </w:r>
      <w:r w:rsidR="00260A36" w:rsidRPr="0081725F">
        <w:rPr>
          <w:rFonts w:asciiTheme="minorHAnsi" w:hAnsiTheme="minorHAnsi" w:cstheme="minorHAnsi"/>
          <w:bCs/>
        </w:rPr>
        <w:t xml:space="preserve"> review,</w:t>
      </w:r>
      <w:r w:rsidR="00240F9A" w:rsidRPr="0081725F">
        <w:rPr>
          <w:rFonts w:asciiTheme="minorHAnsi" w:hAnsiTheme="minorHAnsi" w:cstheme="minorHAnsi"/>
          <w:bCs/>
        </w:rPr>
        <w:t xml:space="preserve"> it</w:t>
      </w:r>
      <w:r w:rsidR="00622E0E" w:rsidRPr="0081725F">
        <w:rPr>
          <w:rFonts w:asciiTheme="minorHAnsi" w:hAnsiTheme="minorHAnsi" w:cstheme="minorHAnsi"/>
          <w:bCs/>
        </w:rPr>
        <w:t xml:space="preserve"> was </w:t>
      </w:r>
      <w:r w:rsidR="000B1ACA" w:rsidRPr="0081725F">
        <w:rPr>
          <w:rFonts w:asciiTheme="minorHAnsi" w:hAnsiTheme="minorHAnsi" w:cstheme="minorHAnsi"/>
          <w:bCs/>
        </w:rPr>
        <w:t xml:space="preserve">determined that </w:t>
      </w:r>
      <w:r w:rsidR="00D8715F" w:rsidRPr="0081725F">
        <w:rPr>
          <w:rFonts w:asciiTheme="minorHAnsi" w:hAnsiTheme="minorHAnsi" w:cstheme="minorHAnsi"/>
          <w:bCs/>
        </w:rPr>
        <w:t>two serious event re</w:t>
      </w:r>
      <w:r w:rsidR="00F077B3" w:rsidRPr="0081725F">
        <w:rPr>
          <w:rFonts w:asciiTheme="minorHAnsi" w:hAnsiTheme="minorHAnsi" w:cstheme="minorHAnsi"/>
          <w:bCs/>
        </w:rPr>
        <w:t>ports</w:t>
      </w:r>
      <w:r w:rsidR="00830FE7" w:rsidRPr="0081725F">
        <w:rPr>
          <w:rFonts w:asciiTheme="minorHAnsi" w:hAnsiTheme="minorHAnsi" w:cstheme="minorHAnsi"/>
          <w:bCs/>
        </w:rPr>
        <w:t>, one e-complaint</w:t>
      </w:r>
      <w:r w:rsidR="007D38AE" w:rsidRPr="0081725F">
        <w:rPr>
          <w:rFonts w:asciiTheme="minorHAnsi" w:hAnsiTheme="minorHAnsi" w:cstheme="minorHAnsi"/>
          <w:bCs/>
        </w:rPr>
        <w:t>,</w:t>
      </w:r>
      <w:r w:rsidR="00830FE7" w:rsidRPr="0081725F">
        <w:rPr>
          <w:rFonts w:asciiTheme="minorHAnsi" w:hAnsiTheme="minorHAnsi" w:cstheme="minorHAnsi"/>
          <w:bCs/>
        </w:rPr>
        <w:t xml:space="preserve"> and an anonymous call</w:t>
      </w:r>
      <w:r w:rsidR="003A16AE" w:rsidRPr="0081725F">
        <w:rPr>
          <w:rFonts w:asciiTheme="minorHAnsi" w:hAnsiTheme="minorHAnsi" w:cstheme="minorHAnsi"/>
          <w:bCs/>
        </w:rPr>
        <w:t xml:space="preserve"> were </w:t>
      </w:r>
      <w:r w:rsidR="00BC12EF" w:rsidRPr="0081725F">
        <w:rPr>
          <w:rFonts w:asciiTheme="minorHAnsi" w:hAnsiTheme="minorHAnsi" w:cstheme="minorHAnsi"/>
          <w:bCs/>
        </w:rPr>
        <w:t>not documented as UPA</w:t>
      </w:r>
      <w:r w:rsidR="000B1ACA" w:rsidRPr="0081725F">
        <w:rPr>
          <w:rFonts w:asciiTheme="minorHAnsi" w:hAnsiTheme="minorHAnsi" w:cstheme="minorHAnsi"/>
          <w:bCs/>
        </w:rPr>
        <w:t xml:space="preserve"> but were </w:t>
      </w:r>
      <w:r w:rsidR="00053FD7" w:rsidRPr="0081725F">
        <w:rPr>
          <w:rFonts w:asciiTheme="minorHAnsi" w:hAnsiTheme="minorHAnsi" w:cstheme="minorHAnsi"/>
          <w:bCs/>
        </w:rPr>
        <w:t xml:space="preserve">responded to </w:t>
      </w:r>
      <w:r w:rsidR="000B1ACA" w:rsidRPr="0081725F">
        <w:rPr>
          <w:rFonts w:asciiTheme="minorHAnsi" w:hAnsiTheme="minorHAnsi" w:cstheme="minorHAnsi"/>
          <w:bCs/>
        </w:rPr>
        <w:t>as programmed planned inspections</w:t>
      </w:r>
      <w:r w:rsidR="00742840" w:rsidRPr="0081725F">
        <w:rPr>
          <w:rFonts w:asciiTheme="minorHAnsi" w:hAnsiTheme="minorHAnsi" w:cstheme="minorHAnsi"/>
          <w:bCs/>
        </w:rPr>
        <w:t>. The inspections d</w:t>
      </w:r>
      <w:r w:rsidR="00211296" w:rsidRPr="0081725F">
        <w:rPr>
          <w:rFonts w:asciiTheme="minorHAnsi" w:hAnsiTheme="minorHAnsi" w:cstheme="minorHAnsi"/>
          <w:bCs/>
        </w:rPr>
        <w:t xml:space="preserve">id not list a secondary inspection </w:t>
      </w:r>
      <w:r w:rsidR="00E747AA" w:rsidRPr="0081725F">
        <w:rPr>
          <w:rFonts w:asciiTheme="minorHAnsi" w:hAnsiTheme="minorHAnsi" w:cstheme="minorHAnsi"/>
          <w:bCs/>
        </w:rPr>
        <w:t>type,</w:t>
      </w:r>
      <w:r w:rsidR="000A3C69" w:rsidRPr="0081725F">
        <w:rPr>
          <w:rFonts w:asciiTheme="minorHAnsi" w:hAnsiTheme="minorHAnsi" w:cstheme="minorHAnsi"/>
          <w:bCs/>
        </w:rPr>
        <w:t xml:space="preserve"> nor</w:t>
      </w:r>
      <w:r w:rsidR="00E747AA" w:rsidRPr="0081725F">
        <w:rPr>
          <w:rFonts w:asciiTheme="minorHAnsi" w:hAnsiTheme="minorHAnsi" w:cstheme="minorHAnsi"/>
          <w:bCs/>
        </w:rPr>
        <w:t xml:space="preserve"> were they </w:t>
      </w:r>
      <w:r w:rsidR="000A3C69" w:rsidRPr="0081725F">
        <w:rPr>
          <w:rFonts w:asciiTheme="minorHAnsi" w:hAnsiTheme="minorHAnsi" w:cstheme="minorHAnsi"/>
          <w:bCs/>
        </w:rPr>
        <w:t>link</w:t>
      </w:r>
      <w:r w:rsidR="00E747AA" w:rsidRPr="0081725F">
        <w:rPr>
          <w:rFonts w:asciiTheme="minorHAnsi" w:hAnsiTheme="minorHAnsi" w:cstheme="minorHAnsi"/>
          <w:bCs/>
        </w:rPr>
        <w:t>ed</w:t>
      </w:r>
      <w:r w:rsidR="00650593" w:rsidRPr="0081725F">
        <w:rPr>
          <w:rFonts w:asciiTheme="minorHAnsi" w:hAnsiTheme="minorHAnsi" w:cstheme="minorHAnsi"/>
          <w:bCs/>
        </w:rPr>
        <w:t xml:space="preserve"> to</w:t>
      </w:r>
      <w:r w:rsidR="000A3C69" w:rsidRPr="0081725F">
        <w:rPr>
          <w:rFonts w:asciiTheme="minorHAnsi" w:hAnsiTheme="minorHAnsi" w:cstheme="minorHAnsi"/>
          <w:bCs/>
        </w:rPr>
        <w:t xml:space="preserve"> a UPA.</w:t>
      </w:r>
      <w:r w:rsidR="00AC0586" w:rsidRPr="0081725F">
        <w:rPr>
          <w:rFonts w:asciiTheme="minorHAnsi" w:hAnsiTheme="minorHAnsi" w:cstheme="minorHAnsi"/>
          <w:bCs/>
        </w:rPr>
        <w:t xml:space="preserve"> </w:t>
      </w:r>
      <w:r w:rsidR="00A97FEE" w:rsidRPr="0081725F">
        <w:rPr>
          <w:rFonts w:asciiTheme="minorHAnsi" w:hAnsiTheme="minorHAnsi" w:cstheme="minorHAnsi"/>
          <w:bCs/>
        </w:rPr>
        <w:t xml:space="preserve">This does not rise to the level of a </w:t>
      </w:r>
      <w:r w:rsidR="00283432" w:rsidRPr="0081725F">
        <w:rPr>
          <w:rFonts w:asciiTheme="minorHAnsi" w:hAnsiTheme="minorHAnsi" w:cstheme="minorHAnsi"/>
          <w:bCs/>
        </w:rPr>
        <w:t>finding,</w:t>
      </w:r>
      <w:r w:rsidR="00A97FEE" w:rsidRPr="0081725F">
        <w:rPr>
          <w:rFonts w:asciiTheme="minorHAnsi" w:hAnsiTheme="minorHAnsi" w:cstheme="minorHAnsi"/>
          <w:bCs/>
        </w:rPr>
        <w:t xml:space="preserve"> but </w:t>
      </w:r>
      <w:r w:rsidR="005062C1" w:rsidRPr="0081725F">
        <w:rPr>
          <w:rFonts w:asciiTheme="minorHAnsi" w:hAnsiTheme="minorHAnsi" w:cstheme="minorHAnsi"/>
          <w:bCs/>
        </w:rPr>
        <w:t xml:space="preserve">OSHA </w:t>
      </w:r>
      <w:r w:rsidR="00283432" w:rsidRPr="0081725F">
        <w:rPr>
          <w:rFonts w:asciiTheme="minorHAnsi" w:hAnsiTheme="minorHAnsi" w:cstheme="minorHAnsi"/>
          <w:bCs/>
        </w:rPr>
        <w:t>will</w:t>
      </w:r>
      <w:r w:rsidR="005062C1" w:rsidRPr="0081725F">
        <w:rPr>
          <w:rFonts w:asciiTheme="minorHAnsi" w:hAnsiTheme="minorHAnsi" w:cstheme="minorHAnsi"/>
          <w:bCs/>
        </w:rPr>
        <w:t xml:space="preserve"> continue to </w:t>
      </w:r>
      <w:r w:rsidR="00283432" w:rsidRPr="0081725F">
        <w:rPr>
          <w:rFonts w:asciiTheme="minorHAnsi" w:hAnsiTheme="minorHAnsi" w:cstheme="minorHAnsi"/>
          <w:bCs/>
        </w:rPr>
        <w:t>monitor</w:t>
      </w:r>
      <w:r w:rsidR="005062C1" w:rsidRPr="0081725F">
        <w:rPr>
          <w:rFonts w:asciiTheme="minorHAnsi" w:hAnsiTheme="minorHAnsi" w:cstheme="minorHAnsi"/>
          <w:bCs/>
        </w:rPr>
        <w:t xml:space="preserve"> </w:t>
      </w:r>
      <w:r w:rsidR="00E71235" w:rsidRPr="0081725F">
        <w:rPr>
          <w:rFonts w:asciiTheme="minorHAnsi" w:hAnsiTheme="minorHAnsi" w:cstheme="minorHAnsi"/>
          <w:bCs/>
        </w:rPr>
        <w:t>how often inspections initiated due t</w:t>
      </w:r>
      <w:r w:rsidR="005D1EFD" w:rsidRPr="0081725F">
        <w:rPr>
          <w:rFonts w:asciiTheme="minorHAnsi" w:hAnsiTheme="minorHAnsi" w:cstheme="minorHAnsi"/>
          <w:bCs/>
        </w:rPr>
        <w:t xml:space="preserve">o a complaint or referral occur and if </w:t>
      </w:r>
      <w:r w:rsidR="009A64D1" w:rsidRPr="0081725F">
        <w:rPr>
          <w:rFonts w:asciiTheme="minorHAnsi" w:hAnsiTheme="minorHAnsi" w:cstheme="minorHAnsi"/>
          <w:bCs/>
        </w:rPr>
        <w:t xml:space="preserve">inconsistently </w:t>
      </w:r>
      <w:r w:rsidR="004B2609" w:rsidRPr="0081725F">
        <w:rPr>
          <w:rFonts w:asciiTheme="minorHAnsi" w:hAnsiTheme="minorHAnsi" w:cstheme="minorHAnsi"/>
          <w:bCs/>
        </w:rPr>
        <w:t>coding</w:t>
      </w:r>
      <w:r w:rsidR="00D90320" w:rsidRPr="0081725F">
        <w:rPr>
          <w:rFonts w:asciiTheme="minorHAnsi" w:hAnsiTheme="minorHAnsi" w:cstheme="minorHAnsi"/>
          <w:bCs/>
        </w:rPr>
        <w:t xml:space="preserve"> </w:t>
      </w:r>
      <w:r w:rsidR="008D1E28" w:rsidRPr="0081725F">
        <w:rPr>
          <w:rFonts w:asciiTheme="minorHAnsi" w:hAnsiTheme="minorHAnsi" w:cstheme="minorHAnsi"/>
          <w:bCs/>
        </w:rPr>
        <w:t xml:space="preserve">inspections </w:t>
      </w:r>
      <w:r w:rsidR="00AF098D" w:rsidRPr="0081725F">
        <w:rPr>
          <w:rFonts w:asciiTheme="minorHAnsi" w:hAnsiTheme="minorHAnsi" w:cstheme="minorHAnsi"/>
          <w:bCs/>
        </w:rPr>
        <w:t>in response</w:t>
      </w:r>
      <w:r w:rsidR="008D1E28" w:rsidRPr="0081725F">
        <w:rPr>
          <w:rFonts w:asciiTheme="minorHAnsi" w:hAnsiTheme="minorHAnsi" w:cstheme="minorHAnsi"/>
          <w:bCs/>
        </w:rPr>
        <w:t xml:space="preserve"> to </w:t>
      </w:r>
      <w:r w:rsidR="00D90320" w:rsidRPr="0081725F">
        <w:rPr>
          <w:rFonts w:asciiTheme="minorHAnsi" w:hAnsiTheme="minorHAnsi" w:cstheme="minorHAnsi"/>
          <w:bCs/>
        </w:rPr>
        <w:t xml:space="preserve">complaints and referrals </w:t>
      </w:r>
      <w:r w:rsidR="008D1E28" w:rsidRPr="0081725F">
        <w:rPr>
          <w:rFonts w:asciiTheme="minorHAnsi" w:hAnsiTheme="minorHAnsi" w:cstheme="minorHAnsi"/>
          <w:bCs/>
        </w:rPr>
        <w:t xml:space="preserve">as programmed </w:t>
      </w:r>
      <w:r w:rsidR="009A579B" w:rsidRPr="0081725F">
        <w:rPr>
          <w:rFonts w:asciiTheme="minorHAnsi" w:hAnsiTheme="minorHAnsi" w:cstheme="minorHAnsi"/>
          <w:bCs/>
        </w:rPr>
        <w:t xml:space="preserve">impacts the </w:t>
      </w:r>
      <w:r w:rsidR="005D1EFD" w:rsidRPr="0081725F">
        <w:rPr>
          <w:rFonts w:asciiTheme="minorHAnsi" w:hAnsiTheme="minorHAnsi" w:cstheme="minorHAnsi"/>
          <w:bCs/>
        </w:rPr>
        <w:t xml:space="preserve">VOSH </w:t>
      </w:r>
      <w:r w:rsidR="001700B7">
        <w:rPr>
          <w:rFonts w:asciiTheme="minorHAnsi" w:hAnsiTheme="minorHAnsi" w:cstheme="minorHAnsi"/>
          <w:bCs/>
        </w:rPr>
        <w:t>P</w:t>
      </w:r>
      <w:r w:rsidR="009A579B" w:rsidRPr="0081725F">
        <w:rPr>
          <w:rFonts w:asciiTheme="minorHAnsi" w:hAnsiTheme="minorHAnsi" w:cstheme="minorHAnsi"/>
          <w:bCs/>
        </w:rPr>
        <w:t>rogram.</w:t>
      </w:r>
      <w:r w:rsidR="008E7249" w:rsidRPr="0081725F">
        <w:rPr>
          <w:rFonts w:asciiTheme="minorHAnsi" w:hAnsiTheme="minorHAnsi" w:cstheme="minorHAnsi"/>
          <w:bCs/>
        </w:rPr>
        <w:t xml:space="preserve"> </w:t>
      </w:r>
      <w:r w:rsidR="00DA0CF5" w:rsidRPr="0081725F">
        <w:rPr>
          <w:rFonts w:asciiTheme="minorHAnsi" w:hAnsiTheme="minorHAnsi" w:cstheme="minorHAnsi"/>
          <w:bCs/>
        </w:rPr>
        <w:t xml:space="preserve"> </w:t>
      </w:r>
    </w:p>
    <w:p w14:paraId="004DBD28" w14:textId="77777777" w:rsidR="00E747AA" w:rsidRPr="0081725F" w:rsidRDefault="00E747AA" w:rsidP="007B74E6">
      <w:pPr>
        <w:widowControl/>
        <w:tabs>
          <w:tab w:val="left" w:pos="1800"/>
        </w:tabs>
        <w:autoSpaceDE/>
        <w:autoSpaceDN/>
        <w:adjustRightInd/>
        <w:contextualSpacing/>
        <w:rPr>
          <w:rFonts w:asciiTheme="minorHAnsi" w:hAnsiTheme="minorHAnsi" w:cstheme="minorHAnsi"/>
          <w:bCs/>
        </w:rPr>
      </w:pPr>
    </w:p>
    <w:p w14:paraId="30ACCFE7" w14:textId="1E7076BB" w:rsidR="00544F5B" w:rsidRPr="0081725F" w:rsidRDefault="00F80D0D" w:rsidP="007B74E6">
      <w:pPr>
        <w:widowControl/>
        <w:tabs>
          <w:tab w:val="left" w:pos="1800"/>
        </w:tabs>
        <w:autoSpaceDE/>
        <w:autoSpaceDN/>
        <w:adjustRightInd/>
        <w:ind w:left="907"/>
        <w:contextualSpacing/>
        <w:rPr>
          <w:rFonts w:asciiTheme="minorHAnsi" w:hAnsiTheme="minorHAnsi" w:cstheme="minorHAnsi"/>
          <w:bCs/>
          <w:i/>
          <w:iCs/>
        </w:rPr>
      </w:pPr>
      <w:r w:rsidRPr="0081725F">
        <w:rPr>
          <w:rFonts w:asciiTheme="minorHAnsi" w:hAnsiTheme="minorHAnsi" w:cstheme="minorHAnsi"/>
          <w:b/>
        </w:rPr>
        <w:t>Observation FY 2023-</w:t>
      </w:r>
      <w:r w:rsidR="00681052" w:rsidRPr="0081725F">
        <w:rPr>
          <w:rFonts w:asciiTheme="minorHAnsi" w:hAnsiTheme="minorHAnsi" w:cstheme="minorHAnsi"/>
          <w:b/>
        </w:rPr>
        <w:t>OB-</w:t>
      </w:r>
      <w:r w:rsidRPr="0081725F">
        <w:rPr>
          <w:rFonts w:asciiTheme="minorHAnsi" w:hAnsiTheme="minorHAnsi" w:cstheme="minorHAnsi"/>
          <w:b/>
        </w:rPr>
        <w:t>0</w:t>
      </w:r>
      <w:r w:rsidR="00291C2D" w:rsidRPr="0081725F">
        <w:rPr>
          <w:rFonts w:asciiTheme="minorHAnsi" w:hAnsiTheme="minorHAnsi" w:cstheme="minorHAnsi"/>
          <w:b/>
        </w:rPr>
        <w:t>1</w:t>
      </w:r>
      <w:r w:rsidR="00087720" w:rsidRPr="0081725F">
        <w:rPr>
          <w:rFonts w:asciiTheme="minorHAnsi" w:hAnsiTheme="minorHAnsi" w:cstheme="minorHAnsi"/>
          <w:b/>
        </w:rPr>
        <w:t xml:space="preserve"> </w:t>
      </w:r>
      <w:r w:rsidR="003E713A" w:rsidRPr="0081725F">
        <w:rPr>
          <w:rFonts w:asciiTheme="minorHAnsi" w:hAnsiTheme="minorHAnsi" w:cstheme="minorHAnsi"/>
          <w:bCs/>
        </w:rPr>
        <w:t>-</w:t>
      </w:r>
      <w:r w:rsidR="00087720" w:rsidRPr="0081725F">
        <w:rPr>
          <w:rFonts w:asciiTheme="minorHAnsi" w:hAnsiTheme="minorHAnsi" w:cstheme="minorHAnsi"/>
          <w:b/>
        </w:rPr>
        <w:t xml:space="preserve"> </w:t>
      </w:r>
      <w:r w:rsidR="00087720" w:rsidRPr="0081725F">
        <w:rPr>
          <w:rFonts w:asciiTheme="minorHAnsi" w:hAnsiTheme="minorHAnsi" w:cstheme="minorHAnsi"/>
          <w:bCs/>
          <w:i/>
          <w:iCs/>
        </w:rPr>
        <w:t>UPA Coding</w:t>
      </w:r>
    </w:p>
    <w:p w14:paraId="0C977568" w14:textId="0D92C76E" w:rsidR="00F92206" w:rsidRPr="0081725F" w:rsidRDefault="00F92206" w:rsidP="007B74E6">
      <w:pPr>
        <w:widowControl/>
        <w:tabs>
          <w:tab w:val="left" w:pos="1800"/>
        </w:tabs>
        <w:autoSpaceDE/>
        <w:autoSpaceDN/>
        <w:adjustRightInd/>
        <w:ind w:left="907"/>
        <w:contextualSpacing/>
        <w:rPr>
          <w:rFonts w:asciiTheme="minorHAnsi" w:hAnsiTheme="minorHAnsi" w:cstheme="minorHAnsi"/>
          <w:bCs/>
        </w:rPr>
      </w:pPr>
      <w:r w:rsidRPr="0081725F">
        <w:rPr>
          <w:rFonts w:asciiTheme="minorHAnsi" w:hAnsiTheme="minorHAnsi" w:cstheme="minorHAnsi"/>
          <w:bCs/>
        </w:rPr>
        <w:t xml:space="preserve">In </w:t>
      </w:r>
      <w:r w:rsidR="00246BA2">
        <w:rPr>
          <w:rFonts w:asciiTheme="minorHAnsi" w:hAnsiTheme="minorHAnsi" w:cstheme="minorHAnsi"/>
          <w:bCs/>
        </w:rPr>
        <w:t>four</w:t>
      </w:r>
      <w:r w:rsidRPr="0081725F">
        <w:rPr>
          <w:rFonts w:asciiTheme="minorHAnsi" w:hAnsiTheme="minorHAnsi" w:cstheme="minorHAnsi"/>
          <w:bCs/>
        </w:rPr>
        <w:t xml:space="preserve"> of the 50 </w:t>
      </w:r>
      <w:r w:rsidR="005821D8" w:rsidRPr="0081725F">
        <w:rPr>
          <w:rFonts w:asciiTheme="minorHAnsi" w:hAnsiTheme="minorHAnsi" w:cstheme="minorHAnsi"/>
          <w:bCs/>
        </w:rPr>
        <w:t xml:space="preserve">(8%) </w:t>
      </w:r>
      <w:r w:rsidRPr="0081725F">
        <w:rPr>
          <w:rFonts w:asciiTheme="minorHAnsi" w:hAnsiTheme="minorHAnsi" w:cstheme="minorHAnsi"/>
          <w:bCs/>
        </w:rPr>
        <w:t>programmed inspec</w:t>
      </w:r>
      <w:r w:rsidR="005821D8" w:rsidRPr="0081725F">
        <w:rPr>
          <w:rFonts w:asciiTheme="minorHAnsi" w:hAnsiTheme="minorHAnsi" w:cstheme="minorHAnsi"/>
          <w:bCs/>
        </w:rPr>
        <w:t>tions reviewed, it was determined that</w:t>
      </w:r>
      <w:r w:rsidR="00570CBC" w:rsidRPr="0081725F">
        <w:rPr>
          <w:rFonts w:asciiTheme="minorHAnsi" w:hAnsiTheme="minorHAnsi" w:cstheme="minorHAnsi"/>
          <w:bCs/>
        </w:rPr>
        <w:t xml:space="preserve"> the inspection</w:t>
      </w:r>
      <w:r w:rsidR="00FD383B" w:rsidRPr="0081725F">
        <w:rPr>
          <w:rFonts w:asciiTheme="minorHAnsi" w:hAnsiTheme="minorHAnsi" w:cstheme="minorHAnsi"/>
          <w:bCs/>
        </w:rPr>
        <w:t>s were init</w:t>
      </w:r>
      <w:r w:rsidR="00681052" w:rsidRPr="0081725F">
        <w:rPr>
          <w:rFonts w:asciiTheme="minorHAnsi" w:hAnsiTheme="minorHAnsi" w:cstheme="minorHAnsi"/>
          <w:bCs/>
        </w:rPr>
        <w:t xml:space="preserve">iated </w:t>
      </w:r>
      <w:r w:rsidR="00AF098D" w:rsidRPr="0081725F">
        <w:rPr>
          <w:rFonts w:asciiTheme="minorHAnsi" w:hAnsiTheme="minorHAnsi" w:cstheme="minorHAnsi"/>
          <w:bCs/>
        </w:rPr>
        <w:t>in response</w:t>
      </w:r>
      <w:r w:rsidR="00570CBC" w:rsidRPr="0081725F">
        <w:rPr>
          <w:rFonts w:asciiTheme="minorHAnsi" w:hAnsiTheme="minorHAnsi" w:cstheme="minorHAnsi"/>
          <w:bCs/>
        </w:rPr>
        <w:t xml:space="preserve"> </w:t>
      </w:r>
      <w:r w:rsidR="001F410D" w:rsidRPr="0081725F">
        <w:rPr>
          <w:rFonts w:asciiTheme="minorHAnsi" w:hAnsiTheme="minorHAnsi" w:cstheme="minorHAnsi"/>
          <w:bCs/>
        </w:rPr>
        <w:t xml:space="preserve">to a </w:t>
      </w:r>
      <w:r w:rsidR="003C3543" w:rsidRPr="0081725F">
        <w:rPr>
          <w:rFonts w:asciiTheme="minorHAnsi" w:hAnsiTheme="minorHAnsi" w:cstheme="minorHAnsi"/>
          <w:bCs/>
        </w:rPr>
        <w:t xml:space="preserve">complaint or </w:t>
      </w:r>
      <w:r w:rsidR="00681052" w:rsidRPr="0081725F">
        <w:rPr>
          <w:rFonts w:asciiTheme="minorHAnsi" w:hAnsiTheme="minorHAnsi" w:cstheme="minorHAnsi"/>
          <w:bCs/>
        </w:rPr>
        <w:t>referral</w:t>
      </w:r>
      <w:r w:rsidR="00FD4244" w:rsidRPr="0081725F">
        <w:rPr>
          <w:rFonts w:asciiTheme="minorHAnsi" w:hAnsiTheme="minorHAnsi" w:cstheme="minorHAnsi"/>
          <w:bCs/>
        </w:rPr>
        <w:t xml:space="preserve"> and were not coded as UPA. </w:t>
      </w:r>
      <w:r w:rsidR="00681052" w:rsidRPr="0081725F">
        <w:rPr>
          <w:rFonts w:asciiTheme="minorHAnsi" w:hAnsiTheme="minorHAnsi" w:cstheme="minorHAnsi"/>
          <w:bCs/>
        </w:rPr>
        <w:t xml:space="preserve"> </w:t>
      </w:r>
    </w:p>
    <w:p w14:paraId="79E7A197" w14:textId="77777777" w:rsidR="00681052" w:rsidRPr="0081725F" w:rsidRDefault="00681052" w:rsidP="007B74E6">
      <w:pPr>
        <w:widowControl/>
        <w:tabs>
          <w:tab w:val="left" w:pos="1800"/>
        </w:tabs>
        <w:autoSpaceDE/>
        <w:autoSpaceDN/>
        <w:adjustRightInd/>
        <w:ind w:left="907"/>
        <w:contextualSpacing/>
        <w:rPr>
          <w:rFonts w:asciiTheme="minorHAnsi" w:hAnsiTheme="minorHAnsi" w:cstheme="minorHAnsi"/>
          <w:bCs/>
        </w:rPr>
      </w:pPr>
    </w:p>
    <w:p w14:paraId="14C43A9D" w14:textId="0D9F8555" w:rsidR="00681052" w:rsidRPr="0081725F" w:rsidRDefault="00681052" w:rsidP="007B74E6">
      <w:pPr>
        <w:widowControl/>
        <w:tabs>
          <w:tab w:val="left" w:pos="1800"/>
        </w:tabs>
        <w:autoSpaceDE/>
        <w:autoSpaceDN/>
        <w:adjustRightInd/>
        <w:ind w:left="907"/>
        <w:contextualSpacing/>
        <w:rPr>
          <w:rFonts w:asciiTheme="minorHAnsi" w:hAnsiTheme="minorHAnsi" w:cstheme="minorHAnsi"/>
          <w:b/>
        </w:rPr>
      </w:pPr>
      <w:bookmarkStart w:id="5" w:name="_Hlk158886294"/>
      <w:r w:rsidRPr="0081725F">
        <w:rPr>
          <w:rFonts w:asciiTheme="minorHAnsi" w:hAnsiTheme="minorHAnsi" w:cstheme="minorHAnsi"/>
          <w:b/>
        </w:rPr>
        <w:t>Federal Monitoring Plan</w:t>
      </w:r>
      <w:r w:rsidR="003E713A" w:rsidRPr="0081725F">
        <w:rPr>
          <w:rFonts w:asciiTheme="minorHAnsi" w:hAnsiTheme="minorHAnsi" w:cstheme="minorHAnsi"/>
          <w:b/>
        </w:rPr>
        <w:t xml:space="preserve"> FY 2023-OB-01</w:t>
      </w:r>
    </w:p>
    <w:p w14:paraId="447A0165" w14:textId="25984A7C" w:rsidR="00681052" w:rsidRDefault="00681052" w:rsidP="007B74E6">
      <w:pPr>
        <w:widowControl/>
        <w:tabs>
          <w:tab w:val="left" w:pos="1800"/>
        </w:tabs>
        <w:autoSpaceDE/>
        <w:autoSpaceDN/>
        <w:adjustRightInd/>
        <w:ind w:left="907"/>
        <w:contextualSpacing/>
        <w:rPr>
          <w:rFonts w:asciiTheme="minorHAnsi" w:hAnsiTheme="minorHAnsi" w:cstheme="minorHAnsi"/>
          <w:bCs/>
        </w:rPr>
      </w:pPr>
      <w:r w:rsidRPr="0081725F">
        <w:rPr>
          <w:rFonts w:asciiTheme="minorHAnsi" w:hAnsiTheme="minorHAnsi" w:cstheme="minorHAnsi"/>
          <w:bCs/>
        </w:rPr>
        <w:t xml:space="preserve">In FY </w:t>
      </w:r>
      <w:r w:rsidR="00C87D24" w:rsidRPr="0081725F">
        <w:rPr>
          <w:rFonts w:asciiTheme="minorHAnsi" w:hAnsiTheme="minorHAnsi" w:cstheme="minorHAnsi"/>
          <w:bCs/>
        </w:rPr>
        <w:t>202</w:t>
      </w:r>
      <w:r w:rsidR="00977978" w:rsidRPr="0081725F">
        <w:rPr>
          <w:rFonts w:asciiTheme="minorHAnsi" w:hAnsiTheme="minorHAnsi" w:cstheme="minorHAnsi"/>
          <w:bCs/>
        </w:rPr>
        <w:t>4, OSHA will conduct a review of Serious Event Report</w:t>
      </w:r>
      <w:r w:rsidR="00211715" w:rsidRPr="0081725F">
        <w:rPr>
          <w:rFonts w:asciiTheme="minorHAnsi" w:hAnsiTheme="minorHAnsi" w:cstheme="minorHAnsi"/>
          <w:bCs/>
        </w:rPr>
        <w:t>s</w:t>
      </w:r>
      <w:r w:rsidR="00BF0E77" w:rsidRPr="0081725F">
        <w:rPr>
          <w:rFonts w:asciiTheme="minorHAnsi" w:hAnsiTheme="minorHAnsi" w:cstheme="minorHAnsi"/>
          <w:bCs/>
        </w:rPr>
        <w:t xml:space="preserve"> and</w:t>
      </w:r>
      <w:r w:rsidR="00D92790" w:rsidRPr="0081725F">
        <w:rPr>
          <w:rFonts w:asciiTheme="minorHAnsi" w:hAnsiTheme="minorHAnsi" w:cstheme="minorHAnsi"/>
          <w:bCs/>
        </w:rPr>
        <w:t xml:space="preserve"> complaints</w:t>
      </w:r>
      <w:r w:rsidR="00211715" w:rsidRPr="0081725F">
        <w:rPr>
          <w:rFonts w:asciiTheme="minorHAnsi" w:hAnsiTheme="minorHAnsi" w:cstheme="minorHAnsi"/>
          <w:bCs/>
        </w:rPr>
        <w:t xml:space="preserve"> to determine </w:t>
      </w:r>
      <w:r w:rsidR="007D2185" w:rsidRPr="0081725F">
        <w:rPr>
          <w:rFonts w:asciiTheme="minorHAnsi" w:hAnsiTheme="minorHAnsi" w:cstheme="minorHAnsi"/>
          <w:bCs/>
        </w:rPr>
        <w:t>how often complaints and referral</w:t>
      </w:r>
      <w:r w:rsidR="00223C75" w:rsidRPr="0081725F">
        <w:rPr>
          <w:rFonts w:asciiTheme="minorHAnsi" w:hAnsiTheme="minorHAnsi" w:cstheme="minorHAnsi"/>
          <w:bCs/>
        </w:rPr>
        <w:t xml:space="preserve"> related inspections </w:t>
      </w:r>
      <w:r w:rsidR="00916060" w:rsidRPr="0081725F">
        <w:rPr>
          <w:rFonts w:asciiTheme="minorHAnsi" w:hAnsiTheme="minorHAnsi" w:cstheme="minorHAnsi"/>
          <w:bCs/>
        </w:rPr>
        <w:t>are coded as programme</w:t>
      </w:r>
      <w:r w:rsidR="009E0B0A" w:rsidRPr="0081725F">
        <w:rPr>
          <w:rFonts w:asciiTheme="minorHAnsi" w:hAnsiTheme="minorHAnsi" w:cstheme="minorHAnsi"/>
          <w:bCs/>
        </w:rPr>
        <w:t>d</w:t>
      </w:r>
      <w:r w:rsidR="0094554D" w:rsidRPr="0081725F">
        <w:rPr>
          <w:rFonts w:asciiTheme="minorHAnsi" w:hAnsiTheme="minorHAnsi" w:cstheme="minorHAnsi"/>
          <w:bCs/>
        </w:rPr>
        <w:t xml:space="preserve"> and </w:t>
      </w:r>
      <w:r w:rsidR="00B9743E" w:rsidRPr="0081725F">
        <w:rPr>
          <w:rFonts w:asciiTheme="minorHAnsi" w:hAnsiTheme="minorHAnsi" w:cstheme="minorHAnsi"/>
          <w:bCs/>
        </w:rPr>
        <w:t xml:space="preserve">if </w:t>
      </w:r>
      <w:r w:rsidR="00236BCC" w:rsidRPr="0081725F">
        <w:rPr>
          <w:rFonts w:asciiTheme="minorHAnsi" w:hAnsiTheme="minorHAnsi" w:cstheme="minorHAnsi"/>
          <w:bCs/>
        </w:rPr>
        <w:t xml:space="preserve">coding </w:t>
      </w:r>
      <w:r w:rsidR="00B9743E" w:rsidRPr="0081725F">
        <w:rPr>
          <w:rFonts w:asciiTheme="minorHAnsi" w:hAnsiTheme="minorHAnsi" w:cstheme="minorHAnsi"/>
          <w:bCs/>
        </w:rPr>
        <w:t>inconsistencies</w:t>
      </w:r>
      <w:r w:rsidR="00C27EF9" w:rsidRPr="0081725F">
        <w:rPr>
          <w:rFonts w:asciiTheme="minorHAnsi" w:hAnsiTheme="minorHAnsi" w:cstheme="minorHAnsi"/>
          <w:bCs/>
        </w:rPr>
        <w:t xml:space="preserve"> </w:t>
      </w:r>
      <w:r w:rsidR="00B9743E" w:rsidRPr="0081725F">
        <w:rPr>
          <w:rFonts w:asciiTheme="minorHAnsi" w:hAnsiTheme="minorHAnsi" w:cstheme="minorHAnsi"/>
          <w:bCs/>
        </w:rPr>
        <w:t>have any</w:t>
      </w:r>
      <w:r w:rsidR="00C27EF9" w:rsidRPr="0081725F">
        <w:rPr>
          <w:rFonts w:asciiTheme="minorHAnsi" w:hAnsiTheme="minorHAnsi" w:cstheme="minorHAnsi"/>
          <w:bCs/>
        </w:rPr>
        <w:t xml:space="preserve"> impact to the VOSH </w:t>
      </w:r>
      <w:r w:rsidR="00246BA2">
        <w:rPr>
          <w:rFonts w:asciiTheme="minorHAnsi" w:hAnsiTheme="minorHAnsi" w:cstheme="minorHAnsi"/>
          <w:bCs/>
        </w:rPr>
        <w:t>P</w:t>
      </w:r>
      <w:r w:rsidR="00C27EF9" w:rsidRPr="0081725F">
        <w:rPr>
          <w:rFonts w:asciiTheme="minorHAnsi" w:hAnsiTheme="minorHAnsi" w:cstheme="minorHAnsi"/>
          <w:bCs/>
        </w:rPr>
        <w:t xml:space="preserve">rogram. </w:t>
      </w:r>
      <w:r w:rsidR="0094554D" w:rsidRPr="0081725F">
        <w:rPr>
          <w:rFonts w:asciiTheme="minorHAnsi" w:hAnsiTheme="minorHAnsi" w:cstheme="minorHAnsi"/>
          <w:bCs/>
        </w:rPr>
        <w:t xml:space="preserve"> </w:t>
      </w:r>
    </w:p>
    <w:bookmarkEnd w:id="5"/>
    <w:p w14:paraId="2659C73F" w14:textId="77777777" w:rsidR="00B949C9" w:rsidRPr="0081725F" w:rsidRDefault="00B949C9" w:rsidP="007B74E6">
      <w:pPr>
        <w:widowControl/>
        <w:tabs>
          <w:tab w:val="left" w:pos="1800"/>
        </w:tabs>
        <w:autoSpaceDE/>
        <w:autoSpaceDN/>
        <w:adjustRightInd/>
        <w:contextualSpacing/>
        <w:rPr>
          <w:rFonts w:asciiTheme="minorHAnsi" w:hAnsiTheme="minorHAnsi" w:cstheme="minorHAnsi"/>
          <w:b/>
        </w:rPr>
      </w:pPr>
    </w:p>
    <w:p w14:paraId="0247C099" w14:textId="77777777" w:rsidR="005A02B8" w:rsidRPr="0081725F" w:rsidRDefault="00782EEC" w:rsidP="007B74E6">
      <w:pPr>
        <w:pStyle w:val="ListParagraph"/>
        <w:numPr>
          <w:ilvl w:val="0"/>
          <w:numId w:val="40"/>
        </w:numPr>
        <w:spacing w:after="0" w:line="240" w:lineRule="auto"/>
        <w:ind w:left="1260"/>
        <w:rPr>
          <w:rFonts w:asciiTheme="minorHAnsi" w:hAnsiTheme="minorHAnsi" w:cstheme="minorHAnsi"/>
          <w:sz w:val="24"/>
          <w:szCs w:val="24"/>
        </w:rPr>
      </w:pPr>
      <w:r w:rsidRPr="0081725F">
        <w:rPr>
          <w:rFonts w:asciiTheme="minorHAnsi" w:hAnsiTheme="minorHAnsi" w:cstheme="minorHAnsi"/>
          <w:sz w:val="24"/>
          <w:szCs w:val="24"/>
        </w:rPr>
        <w:lastRenderedPageBreak/>
        <w:t xml:space="preserve">Fatalities </w:t>
      </w:r>
    </w:p>
    <w:p w14:paraId="080BA7C7" w14:textId="77777777" w:rsidR="00FB0850" w:rsidRPr="0081725F" w:rsidRDefault="00FB0850" w:rsidP="007B74E6">
      <w:pPr>
        <w:ind w:left="907"/>
        <w:rPr>
          <w:rFonts w:asciiTheme="minorHAnsi" w:hAnsiTheme="minorHAnsi" w:cstheme="minorHAnsi"/>
        </w:rPr>
      </w:pPr>
    </w:p>
    <w:p w14:paraId="45340B7D" w14:textId="046A9610" w:rsidR="00CA7F47" w:rsidRPr="0081725F" w:rsidRDefault="00CA7F47" w:rsidP="007B74E6">
      <w:pPr>
        <w:ind w:left="907"/>
        <w:rPr>
          <w:rFonts w:asciiTheme="minorHAnsi" w:hAnsiTheme="minorHAnsi" w:cstheme="minorHAnsi"/>
        </w:rPr>
      </w:pPr>
      <w:r w:rsidRPr="0081725F">
        <w:rPr>
          <w:rFonts w:asciiTheme="minorHAnsi" w:hAnsiTheme="minorHAnsi" w:cstheme="minorHAnsi"/>
        </w:rPr>
        <w:t xml:space="preserve">Virginia Code § 40.1-51.1.D requires all employers – regardless of how many individuals they employ – to report any work-related incident resulting in a fatality within eight hours to the Virginia DOLI. If an employer fails to notify VOSH, a citation is issued for failure to report such an occurrence. VOSH also receives fatality notifications from the media and local emergency management services. </w:t>
      </w:r>
      <w:r w:rsidR="00110732" w:rsidRPr="0081725F">
        <w:rPr>
          <w:rFonts w:asciiTheme="minorHAnsi" w:hAnsiTheme="minorHAnsi" w:cstheme="minorHAnsi"/>
        </w:rPr>
        <w:t xml:space="preserve">The case file review revealed that </w:t>
      </w:r>
      <w:r w:rsidR="005817DF" w:rsidRPr="0081725F">
        <w:rPr>
          <w:rFonts w:asciiTheme="minorHAnsi" w:hAnsiTheme="minorHAnsi" w:cstheme="minorHAnsi"/>
        </w:rPr>
        <w:t xml:space="preserve">VOSH conducts </w:t>
      </w:r>
      <w:r w:rsidR="002032E3" w:rsidRPr="0081725F">
        <w:rPr>
          <w:rFonts w:asciiTheme="minorHAnsi" w:hAnsiTheme="minorHAnsi" w:cstheme="minorHAnsi"/>
        </w:rPr>
        <w:t xml:space="preserve">a full investigation into the circumstances surrounding all fatalities occurring at </w:t>
      </w:r>
      <w:r w:rsidR="007E45DE" w:rsidRPr="0081725F">
        <w:rPr>
          <w:rFonts w:asciiTheme="minorHAnsi" w:hAnsiTheme="minorHAnsi" w:cstheme="minorHAnsi"/>
        </w:rPr>
        <w:t>each</w:t>
      </w:r>
      <w:r w:rsidR="00B64D94" w:rsidRPr="0081725F">
        <w:rPr>
          <w:rFonts w:asciiTheme="minorHAnsi" w:hAnsiTheme="minorHAnsi" w:cstheme="minorHAnsi"/>
        </w:rPr>
        <w:t xml:space="preserve"> worksite</w:t>
      </w:r>
      <w:r w:rsidR="00B04DCD" w:rsidRPr="0081725F">
        <w:rPr>
          <w:rFonts w:asciiTheme="minorHAnsi" w:hAnsiTheme="minorHAnsi" w:cstheme="minorHAnsi"/>
        </w:rPr>
        <w:t xml:space="preserve"> </w:t>
      </w:r>
      <w:r w:rsidR="002902AB" w:rsidRPr="0081725F">
        <w:rPr>
          <w:rFonts w:asciiTheme="minorHAnsi" w:hAnsiTheme="minorHAnsi" w:cstheme="minorHAnsi"/>
        </w:rPr>
        <w:t xml:space="preserve">and </w:t>
      </w:r>
      <w:r w:rsidR="00B04DCD" w:rsidRPr="0081725F">
        <w:rPr>
          <w:rFonts w:asciiTheme="minorHAnsi" w:hAnsiTheme="minorHAnsi" w:cstheme="minorHAnsi"/>
        </w:rPr>
        <w:t>evaluate</w:t>
      </w:r>
      <w:r w:rsidR="002902AB" w:rsidRPr="0081725F">
        <w:rPr>
          <w:rFonts w:asciiTheme="minorHAnsi" w:hAnsiTheme="minorHAnsi" w:cstheme="minorHAnsi"/>
        </w:rPr>
        <w:t>s</w:t>
      </w:r>
      <w:r w:rsidR="00B04DCD" w:rsidRPr="0081725F">
        <w:rPr>
          <w:rFonts w:asciiTheme="minorHAnsi" w:hAnsiTheme="minorHAnsi" w:cstheme="minorHAnsi"/>
        </w:rPr>
        <w:t xml:space="preserve"> if a work condition </w:t>
      </w:r>
      <w:r w:rsidR="00893BB7" w:rsidRPr="0081725F">
        <w:rPr>
          <w:rFonts w:asciiTheme="minorHAnsi" w:hAnsiTheme="minorHAnsi" w:cstheme="minorHAnsi"/>
        </w:rPr>
        <w:t>contributed to or caused the fatality</w:t>
      </w:r>
      <w:r w:rsidR="00665397" w:rsidRPr="0081725F">
        <w:rPr>
          <w:rFonts w:asciiTheme="minorHAnsi" w:hAnsiTheme="minorHAnsi" w:cstheme="minorHAnsi"/>
        </w:rPr>
        <w:t>.</w:t>
      </w:r>
    </w:p>
    <w:p w14:paraId="19A98BAA" w14:textId="77777777" w:rsidR="00B949C9" w:rsidRPr="0081725F" w:rsidRDefault="00B949C9" w:rsidP="007B74E6">
      <w:pPr>
        <w:ind w:left="907"/>
        <w:rPr>
          <w:rFonts w:asciiTheme="minorHAnsi" w:hAnsiTheme="minorHAnsi" w:cstheme="minorHAnsi"/>
        </w:rPr>
      </w:pPr>
    </w:p>
    <w:p w14:paraId="0E53CF49" w14:textId="03F0427F" w:rsidR="00096361" w:rsidRPr="0081725F" w:rsidRDefault="00CA7F47" w:rsidP="007B74E6">
      <w:pPr>
        <w:ind w:left="907"/>
        <w:rPr>
          <w:rFonts w:asciiTheme="minorHAnsi" w:hAnsiTheme="minorHAnsi" w:cstheme="minorHAnsi"/>
        </w:rPr>
      </w:pPr>
      <w:r w:rsidRPr="0081725F">
        <w:rPr>
          <w:rFonts w:asciiTheme="minorHAnsi" w:hAnsiTheme="minorHAnsi" w:cstheme="minorHAnsi"/>
        </w:rPr>
        <w:t>A regional director in each Regional Office notifies the program director of all work-related fatalities and catastrophes. Other regional personnel who receive reports of work-related fatalities and catastrophes, which may result in prominent media attention or have statewide implications, immediately notify their respective regional director. The program director informs the commissioner of all fatalities and catastrophes and provides pertinent information. VOSH consistently and promptly notifies the Norfolk Area OSHA office of all occupational fatalities by providing an email summary of the circumstances. This notification allows OSHA to evaluate whether jurisdictional issues may arise and request follow-up on actions taken in response to specific fatalities.</w:t>
      </w:r>
    </w:p>
    <w:p w14:paraId="4C58F7EC" w14:textId="77777777" w:rsidR="00FB0850" w:rsidRPr="0081725F" w:rsidRDefault="00FB0850" w:rsidP="007B74E6">
      <w:pPr>
        <w:ind w:left="907"/>
        <w:rPr>
          <w:rFonts w:asciiTheme="minorHAnsi" w:hAnsiTheme="minorHAnsi" w:cstheme="minorHAnsi"/>
        </w:rPr>
      </w:pPr>
    </w:p>
    <w:p w14:paraId="2384A8E5" w14:textId="7AD97C3C" w:rsidR="00051A22" w:rsidRPr="0081725F" w:rsidRDefault="00051A22" w:rsidP="007B74E6">
      <w:pPr>
        <w:ind w:left="907"/>
        <w:rPr>
          <w:rFonts w:asciiTheme="minorHAnsi" w:hAnsiTheme="minorHAnsi" w:cstheme="minorHAnsi"/>
        </w:rPr>
      </w:pPr>
      <w:r w:rsidRPr="0081725F">
        <w:rPr>
          <w:rFonts w:asciiTheme="minorHAnsi" w:hAnsiTheme="minorHAnsi" w:cstheme="minorHAnsi"/>
        </w:rPr>
        <w:t>In FY 2023, VOSH responded to all 28 reported fatalities within one day of notification. The FRL for SAMM #10, or the percent of work-related fatalities inspected in one day, is fixed at 100%.</w:t>
      </w:r>
    </w:p>
    <w:p w14:paraId="21396B57" w14:textId="03A9720B" w:rsidR="00051A22" w:rsidRPr="0081725F" w:rsidRDefault="000642F9" w:rsidP="007B74E6">
      <w:pPr>
        <w:ind w:left="907"/>
        <w:rPr>
          <w:rFonts w:asciiTheme="minorHAnsi" w:hAnsiTheme="minorHAnsi" w:cstheme="minorHAnsi"/>
        </w:rPr>
      </w:pPr>
      <w:r w:rsidRPr="0081725F">
        <w:rPr>
          <w:rFonts w:asciiTheme="minorHAnsi" w:hAnsiTheme="minorHAnsi" w:cstheme="minorHAnsi"/>
        </w:rPr>
        <w:t>The on-site case file review revealed that initial contact with NOK was made in all reviewed fatality cases that were determined to be work-related</w:t>
      </w:r>
      <w:r w:rsidR="000244FA" w:rsidRPr="0081725F">
        <w:rPr>
          <w:rFonts w:asciiTheme="minorHAnsi" w:hAnsiTheme="minorHAnsi" w:cstheme="minorHAnsi"/>
        </w:rPr>
        <w:t xml:space="preserve"> and when appropriate</w:t>
      </w:r>
      <w:r w:rsidRPr="0081725F">
        <w:rPr>
          <w:rFonts w:asciiTheme="minorHAnsi" w:hAnsiTheme="minorHAnsi" w:cstheme="minorHAnsi"/>
        </w:rPr>
        <w:t>. VOSH does not always send an NOK letter for all workplace death cases</w:t>
      </w:r>
      <w:r w:rsidR="00246BA2">
        <w:rPr>
          <w:rFonts w:asciiTheme="minorHAnsi" w:hAnsiTheme="minorHAnsi" w:cstheme="minorHAnsi"/>
        </w:rPr>
        <w:t>,</w:t>
      </w:r>
      <w:r w:rsidRPr="0081725F">
        <w:rPr>
          <w:rFonts w:asciiTheme="minorHAnsi" w:hAnsiTheme="minorHAnsi" w:cstheme="minorHAnsi"/>
        </w:rPr>
        <w:t xml:space="preserve"> as VOSH’s NOK policy only applies to fatal accident investigations resulting from occupational hazards. The on-site review indicated that VOSH </w:t>
      </w:r>
      <w:r w:rsidR="003D4747" w:rsidRPr="0081725F">
        <w:rPr>
          <w:rFonts w:asciiTheme="minorHAnsi" w:hAnsiTheme="minorHAnsi" w:cstheme="minorHAnsi"/>
        </w:rPr>
        <w:t xml:space="preserve">sent a </w:t>
      </w:r>
      <w:r w:rsidRPr="0081725F">
        <w:rPr>
          <w:rFonts w:asciiTheme="minorHAnsi" w:hAnsiTheme="minorHAnsi" w:cstheme="minorHAnsi"/>
        </w:rPr>
        <w:t xml:space="preserve">final notification letter to the NOK at the conclusion of </w:t>
      </w:r>
      <w:r w:rsidR="003D4747" w:rsidRPr="0081725F">
        <w:rPr>
          <w:rFonts w:asciiTheme="minorHAnsi" w:hAnsiTheme="minorHAnsi" w:cstheme="minorHAnsi"/>
        </w:rPr>
        <w:t>all but one</w:t>
      </w:r>
      <w:r w:rsidRPr="0081725F">
        <w:rPr>
          <w:rFonts w:asciiTheme="minorHAnsi" w:hAnsiTheme="minorHAnsi" w:cstheme="minorHAnsi"/>
        </w:rPr>
        <w:t xml:space="preserve"> work-related fatality inspection.</w:t>
      </w:r>
      <w:r w:rsidR="00D51E9B" w:rsidRPr="0081725F">
        <w:rPr>
          <w:rFonts w:asciiTheme="minorHAnsi" w:hAnsiTheme="minorHAnsi" w:cstheme="minorHAnsi"/>
        </w:rPr>
        <w:t xml:space="preserve"> VOSH explained</w:t>
      </w:r>
      <w:r w:rsidR="00186535" w:rsidRPr="0081725F">
        <w:rPr>
          <w:rFonts w:asciiTheme="minorHAnsi" w:hAnsiTheme="minorHAnsi" w:cstheme="minorHAnsi"/>
        </w:rPr>
        <w:t xml:space="preserve"> that the oversight was due to transferring </w:t>
      </w:r>
      <w:r w:rsidR="00374C13" w:rsidRPr="0081725F">
        <w:rPr>
          <w:rFonts w:asciiTheme="minorHAnsi" w:hAnsiTheme="minorHAnsi" w:cstheme="minorHAnsi"/>
        </w:rPr>
        <w:t xml:space="preserve">the case. </w:t>
      </w:r>
      <w:r w:rsidR="00BB13CF" w:rsidRPr="0081725F">
        <w:rPr>
          <w:rFonts w:asciiTheme="minorHAnsi" w:hAnsiTheme="minorHAnsi" w:cstheme="minorHAnsi"/>
        </w:rPr>
        <w:t>OSHA closed the associated observation (FY-2022-OB-01</w:t>
      </w:r>
      <w:r w:rsidR="0052566E" w:rsidRPr="0081725F">
        <w:rPr>
          <w:rFonts w:asciiTheme="minorHAnsi" w:hAnsiTheme="minorHAnsi" w:cstheme="minorHAnsi"/>
        </w:rPr>
        <w:t xml:space="preserve">). </w:t>
      </w:r>
      <w:r w:rsidR="00D51E9B" w:rsidRPr="0081725F">
        <w:rPr>
          <w:rFonts w:asciiTheme="minorHAnsi" w:hAnsiTheme="minorHAnsi" w:cstheme="minorHAnsi"/>
        </w:rPr>
        <w:t xml:space="preserve"> </w:t>
      </w:r>
    </w:p>
    <w:p w14:paraId="0C22AD4B" w14:textId="77777777" w:rsidR="00FB0850" w:rsidRPr="0081725F" w:rsidRDefault="00FB0850" w:rsidP="007B74E6">
      <w:pPr>
        <w:ind w:left="907"/>
        <w:rPr>
          <w:rFonts w:asciiTheme="minorHAnsi" w:hAnsiTheme="minorHAnsi" w:cstheme="minorHAnsi"/>
        </w:rPr>
      </w:pPr>
    </w:p>
    <w:p w14:paraId="5AAC8321" w14:textId="723FCF9B" w:rsidR="00CA7F47" w:rsidRPr="0081725F" w:rsidRDefault="003E4222" w:rsidP="007B74E6">
      <w:pPr>
        <w:ind w:left="907"/>
        <w:rPr>
          <w:rFonts w:asciiTheme="minorHAnsi" w:hAnsiTheme="minorHAnsi" w:cstheme="minorHAnsi"/>
        </w:rPr>
      </w:pPr>
      <w:r w:rsidRPr="0081725F">
        <w:rPr>
          <w:rFonts w:asciiTheme="minorHAnsi" w:hAnsiTheme="minorHAnsi" w:cstheme="minorHAnsi"/>
        </w:rPr>
        <w:t xml:space="preserve">VOSH evaluated each reviewed fatality for potential violations. Fatality case files reviewed either cited violative conditions or discussed why citations were inappropriate. The on-site review indicated that VOSH provided detailed descriptions in fatality case files. Fatality case files contained documentation of case evaluation by the program director and </w:t>
      </w:r>
      <w:r w:rsidR="009B5014" w:rsidRPr="0081725F">
        <w:rPr>
          <w:rFonts w:asciiTheme="minorHAnsi" w:hAnsiTheme="minorHAnsi" w:cstheme="minorHAnsi"/>
        </w:rPr>
        <w:t>DLS</w:t>
      </w:r>
      <w:r w:rsidR="00CF590D" w:rsidRPr="0081725F">
        <w:rPr>
          <w:rFonts w:asciiTheme="minorHAnsi" w:hAnsiTheme="minorHAnsi" w:cstheme="minorHAnsi"/>
        </w:rPr>
        <w:t xml:space="preserve">. </w:t>
      </w:r>
      <w:r w:rsidRPr="0081725F">
        <w:rPr>
          <w:rFonts w:asciiTheme="minorHAnsi" w:hAnsiTheme="minorHAnsi" w:cstheme="minorHAnsi"/>
        </w:rPr>
        <w:t xml:space="preserve">The annual Census of Fatal Occupational Injuries, </w:t>
      </w:r>
      <w:r w:rsidR="003807BF" w:rsidRPr="0081725F">
        <w:rPr>
          <w:rFonts w:asciiTheme="minorHAnsi" w:hAnsiTheme="minorHAnsi" w:cstheme="minorHAnsi"/>
        </w:rPr>
        <w:t>conducted through the Bureau of Labor Statistics</w:t>
      </w:r>
      <w:r w:rsidRPr="0081725F">
        <w:rPr>
          <w:rFonts w:asciiTheme="minorHAnsi" w:hAnsiTheme="minorHAnsi" w:cstheme="minorHAnsi"/>
        </w:rPr>
        <w:t xml:space="preserve"> </w:t>
      </w:r>
      <w:r w:rsidR="003807BF" w:rsidRPr="0081725F">
        <w:rPr>
          <w:rFonts w:asciiTheme="minorHAnsi" w:hAnsiTheme="minorHAnsi" w:cstheme="minorHAnsi"/>
        </w:rPr>
        <w:t>(</w:t>
      </w:r>
      <w:r w:rsidRPr="0081725F">
        <w:rPr>
          <w:rFonts w:asciiTheme="minorHAnsi" w:hAnsiTheme="minorHAnsi" w:cstheme="minorHAnsi"/>
        </w:rPr>
        <w:t>BLS</w:t>
      </w:r>
      <w:r w:rsidR="003807BF" w:rsidRPr="0081725F">
        <w:rPr>
          <w:rFonts w:asciiTheme="minorHAnsi" w:hAnsiTheme="minorHAnsi" w:cstheme="minorHAnsi"/>
        </w:rPr>
        <w:t>)</w:t>
      </w:r>
      <w:r w:rsidRPr="0081725F">
        <w:rPr>
          <w:rFonts w:asciiTheme="minorHAnsi" w:hAnsiTheme="minorHAnsi" w:cstheme="minorHAnsi"/>
        </w:rPr>
        <w:t>, provides a report on all workplace fatalities</w:t>
      </w:r>
      <w:r w:rsidR="006B3ABA" w:rsidRPr="0081725F">
        <w:rPr>
          <w:rFonts w:asciiTheme="minorHAnsi" w:hAnsiTheme="minorHAnsi" w:cstheme="minorHAnsi"/>
        </w:rPr>
        <w:t>.</w:t>
      </w:r>
    </w:p>
    <w:p w14:paraId="37281074" w14:textId="77777777" w:rsidR="00FB0850" w:rsidRPr="0081725F" w:rsidRDefault="00FB0850" w:rsidP="007B74E6">
      <w:pPr>
        <w:ind w:left="907"/>
        <w:rPr>
          <w:rFonts w:asciiTheme="minorHAnsi" w:hAnsiTheme="minorHAnsi" w:cstheme="minorHAnsi"/>
        </w:rPr>
      </w:pPr>
    </w:p>
    <w:p w14:paraId="7261683B" w14:textId="44DAAA79" w:rsidR="005C203B" w:rsidRPr="0081725F" w:rsidRDefault="00D60A29" w:rsidP="007B74E6">
      <w:pPr>
        <w:widowControl/>
        <w:tabs>
          <w:tab w:val="left" w:pos="1260"/>
        </w:tabs>
        <w:autoSpaceDE/>
        <w:autoSpaceDN/>
        <w:adjustRightInd/>
        <w:ind w:left="1890" w:hanging="990"/>
        <w:contextualSpacing/>
        <w:rPr>
          <w:rFonts w:asciiTheme="minorHAnsi" w:hAnsiTheme="minorHAnsi" w:cstheme="minorHAnsi"/>
        </w:rPr>
      </w:pPr>
      <w:r w:rsidRPr="0081725F">
        <w:rPr>
          <w:rFonts w:asciiTheme="minorHAnsi" w:hAnsiTheme="minorHAnsi" w:cstheme="minorHAnsi"/>
        </w:rPr>
        <w:t xml:space="preserve">c)  </w:t>
      </w:r>
      <w:r w:rsidR="00782EEC" w:rsidRPr="0081725F">
        <w:rPr>
          <w:rFonts w:asciiTheme="minorHAnsi" w:hAnsiTheme="minorHAnsi" w:cstheme="minorHAnsi"/>
        </w:rPr>
        <w:t>Targeting and Programmed Inspection</w:t>
      </w:r>
      <w:r w:rsidR="00AE6895" w:rsidRPr="0081725F">
        <w:rPr>
          <w:rFonts w:asciiTheme="minorHAnsi" w:hAnsiTheme="minorHAnsi" w:cstheme="minorHAnsi"/>
        </w:rPr>
        <w:t xml:space="preserve"> </w:t>
      </w:r>
    </w:p>
    <w:p w14:paraId="0372F64A" w14:textId="77777777" w:rsidR="006B3ABA" w:rsidRPr="0081725F" w:rsidRDefault="006B3ABA" w:rsidP="007B74E6">
      <w:pPr>
        <w:widowControl/>
        <w:tabs>
          <w:tab w:val="left" w:pos="1260"/>
        </w:tabs>
        <w:autoSpaceDE/>
        <w:autoSpaceDN/>
        <w:adjustRightInd/>
        <w:ind w:left="1890" w:hanging="990"/>
        <w:contextualSpacing/>
        <w:rPr>
          <w:rFonts w:asciiTheme="minorHAnsi" w:hAnsiTheme="minorHAnsi" w:cstheme="minorHAnsi"/>
        </w:rPr>
      </w:pPr>
    </w:p>
    <w:p w14:paraId="1976C4C7" w14:textId="56247ABA" w:rsidR="006B3ABA" w:rsidRPr="0081725F" w:rsidRDefault="006B3ABA" w:rsidP="007B74E6">
      <w:pPr>
        <w:widowControl/>
        <w:tabs>
          <w:tab w:val="left" w:pos="1260"/>
        </w:tabs>
        <w:autoSpaceDE/>
        <w:autoSpaceDN/>
        <w:adjustRightInd/>
        <w:ind w:left="900"/>
        <w:contextualSpacing/>
        <w:rPr>
          <w:rFonts w:asciiTheme="minorHAnsi" w:hAnsiTheme="minorHAnsi" w:cstheme="minorHAnsi"/>
        </w:rPr>
      </w:pPr>
      <w:r w:rsidRPr="0081725F">
        <w:rPr>
          <w:rFonts w:asciiTheme="minorHAnsi" w:hAnsiTheme="minorHAnsi" w:cstheme="minorHAnsi"/>
        </w:rPr>
        <w:t>VOSH’s programmed inspections primarily consist of high-hazard worksites which have been scheduled based upon objective or random selection criteria. High-hazard safety worksite lists are generated by industries with a North American Industry Classification System (NAICS) code with an excessive lost workday injury rate. High-hazard health worksite lists are generated by industries with a NAICS code with a previous history of VOSH or OSHA violations.</w:t>
      </w:r>
    </w:p>
    <w:p w14:paraId="0461DD78" w14:textId="77777777" w:rsidR="00951779" w:rsidRPr="0081725F" w:rsidRDefault="00951779" w:rsidP="007B74E6">
      <w:pPr>
        <w:widowControl/>
        <w:tabs>
          <w:tab w:val="left" w:pos="1260"/>
        </w:tabs>
        <w:autoSpaceDE/>
        <w:autoSpaceDN/>
        <w:adjustRightInd/>
        <w:ind w:left="900"/>
        <w:contextualSpacing/>
        <w:rPr>
          <w:rFonts w:asciiTheme="minorHAnsi" w:hAnsiTheme="minorHAnsi" w:cstheme="minorHAnsi"/>
        </w:rPr>
      </w:pPr>
    </w:p>
    <w:p w14:paraId="7D80C1B8" w14:textId="66AD639F" w:rsidR="00782EEC" w:rsidRPr="0081725F" w:rsidRDefault="00951779" w:rsidP="007B74E6">
      <w:pPr>
        <w:widowControl/>
        <w:tabs>
          <w:tab w:val="left" w:pos="1260"/>
        </w:tabs>
        <w:autoSpaceDE/>
        <w:autoSpaceDN/>
        <w:adjustRightInd/>
        <w:ind w:left="900"/>
        <w:contextualSpacing/>
        <w:rPr>
          <w:rFonts w:asciiTheme="minorHAnsi" w:hAnsiTheme="minorHAnsi" w:cstheme="minorHAnsi"/>
        </w:rPr>
      </w:pPr>
      <w:r w:rsidRPr="0081725F">
        <w:rPr>
          <w:rFonts w:asciiTheme="minorHAnsi" w:hAnsiTheme="minorHAnsi" w:cstheme="minorHAnsi"/>
        </w:rPr>
        <w:lastRenderedPageBreak/>
        <w:t xml:space="preserve">VOSH conducted </w:t>
      </w:r>
      <w:r w:rsidR="0097022B" w:rsidRPr="0081725F">
        <w:rPr>
          <w:rFonts w:asciiTheme="minorHAnsi" w:hAnsiTheme="minorHAnsi" w:cstheme="minorHAnsi"/>
        </w:rPr>
        <w:t xml:space="preserve">1,690 </w:t>
      </w:r>
      <w:r w:rsidRPr="0081725F">
        <w:rPr>
          <w:rFonts w:asciiTheme="minorHAnsi" w:hAnsiTheme="minorHAnsi" w:cstheme="minorHAnsi"/>
        </w:rPr>
        <w:t xml:space="preserve">inspections – exceeding its projected by goal by </w:t>
      </w:r>
      <w:r w:rsidR="0086562B" w:rsidRPr="0081725F">
        <w:rPr>
          <w:rFonts w:asciiTheme="minorHAnsi" w:hAnsiTheme="minorHAnsi" w:cstheme="minorHAnsi"/>
        </w:rPr>
        <w:t>132</w:t>
      </w:r>
      <w:r w:rsidRPr="0081725F">
        <w:rPr>
          <w:rFonts w:asciiTheme="minorHAnsi" w:hAnsiTheme="minorHAnsi" w:cstheme="minorHAnsi"/>
        </w:rPr>
        <w:t xml:space="preserve"> inspections. VOSH conducted </w:t>
      </w:r>
      <w:r w:rsidR="009B7BF1" w:rsidRPr="0081725F">
        <w:rPr>
          <w:rFonts w:asciiTheme="minorHAnsi" w:hAnsiTheme="minorHAnsi" w:cstheme="minorHAnsi"/>
        </w:rPr>
        <w:t xml:space="preserve">1,209 </w:t>
      </w:r>
      <w:r w:rsidRPr="0081725F">
        <w:rPr>
          <w:rFonts w:asciiTheme="minorHAnsi" w:hAnsiTheme="minorHAnsi" w:cstheme="minorHAnsi"/>
        </w:rPr>
        <w:t>safety inspections, exceeding SAMM #7A with an FRL of +/- 5% of 1,</w:t>
      </w:r>
      <w:r w:rsidR="000726ED" w:rsidRPr="0081725F">
        <w:rPr>
          <w:rFonts w:asciiTheme="minorHAnsi" w:hAnsiTheme="minorHAnsi" w:cstheme="minorHAnsi"/>
        </w:rPr>
        <w:t>0</w:t>
      </w:r>
      <w:r w:rsidR="00190540" w:rsidRPr="0081725F">
        <w:rPr>
          <w:rFonts w:asciiTheme="minorHAnsi" w:hAnsiTheme="minorHAnsi" w:cstheme="minorHAnsi"/>
        </w:rPr>
        <w:t>9</w:t>
      </w:r>
      <w:r w:rsidR="000726ED" w:rsidRPr="0081725F">
        <w:rPr>
          <w:rFonts w:asciiTheme="minorHAnsi" w:hAnsiTheme="minorHAnsi" w:cstheme="minorHAnsi"/>
        </w:rPr>
        <w:t>9</w:t>
      </w:r>
      <w:r w:rsidRPr="0081725F">
        <w:rPr>
          <w:rFonts w:asciiTheme="minorHAnsi" w:hAnsiTheme="minorHAnsi" w:cstheme="minorHAnsi"/>
        </w:rPr>
        <w:t xml:space="preserve"> (</w:t>
      </w:r>
      <w:r w:rsidR="000726ED" w:rsidRPr="0081725F">
        <w:rPr>
          <w:rFonts w:asciiTheme="minorHAnsi" w:hAnsiTheme="minorHAnsi" w:cstheme="minorHAnsi"/>
        </w:rPr>
        <w:t>1,044 to 1,154</w:t>
      </w:r>
      <w:r w:rsidRPr="0081725F">
        <w:rPr>
          <w:rFonts w:asciiTheme="minorHAnsi" w:hAnsiTheme="minorHAnsi" w:cstheme="minorHAnsi"/>
        </w:rPr>
        <w:t xml:space="preserve">). VOSH conducted </w:t>
      </w:r>
      <w:r w:rsidR="006E0DA4" w:rsidRPr="0081725F">
        <w:rPr>
          <w:rFonts w:asciiTheme="minorHAnsi" w:hAnsiTheme="minorHAnsi" w:cstheme="minorHAnsi"/>
        </w:rPr>
        <w:t>481</w:t>
      </w:r>
      <w:r w:rsidRPr="0081725F">
        <w:rPr>
          <w:rFonts w:asciiTheme="minorHAnsi" w:hAnsiTheme="minorHAnsi" w:cstheme="minorHAnsi"/>
        </w:rPr>
        <w:t xml:space="preserve"> health inspections,</w:t>
      </w:r>
      <w:r w:rsidR="003510CD" w:rsidRPr="0081725F">
        <w:rPr>
          <w:rFonts w:asciiTheme="minorHAnsi" w:hAnsiTheme="minorHAnsi" w:cstheme="minorHAnsi"/>
        </w:rPr>
        <w:t xml:space="preserve"> nearly</w:t>
      </w:r>
      <w:r w:rsidRPr="0081725F">
        <w:rPr>
          <w:rFonts w:asciiTheme="minorHAnsi" w:hAnsiTheme="minorHAnsi" w:cstheme="minorHAnsi"/>
        </w:rPr>
        <w:t xml:space="preserve"> exceeding SAMM #7B with an FRL of +/- 5% of </w:t>
      </w:r>
      <w:r w:rsidR="00F24906" w:rsidRPr="0081725F">
        <w:rPr>
          <w:rFonts w:asciiTheme="minorHAnsi" w:hAnsiTheme="minorHAnsi" w:cstheme="minorHAnsi"/>
        </w:rPr>
        <w:t>459</w:t>
      </w:r>
      <w:r w:rsidRPr="0081725F">
        <w:rPr>
          <w:rFonts w:asciiTheme="minorHAnsi" w:hAnsiTheme="minorHAnsi" w:cstheme="minorHAnsi"/>
        </w:rPr>
        <w:t xml:space="preserve"> (</w:t>
      </w:r>
      <w:r w:rsidR="00F24906" w:rsidRPr="0081725F">
        <w:rPr>
          <w:rFonts w:asciiTheme="minorHAnsi" w:hAnsiTheme="minorHAnsi" w:cstheme="minorHAnsi"/>
        </w:rPr>
        <w:t>436 to 48</w:t>
      </w:r>
      <w:r w:rsidR="003510CD" w:rsidRPr="0081725F">
        <w:rPr>
          <w:rFonts w:asciiTheme="minorHAnsi" w:hAnsiTheme="minorHAnsi" w:cstheme="minorHAnsi"/>
        </w:rPr>
        <w:t>2</w:t>
      </w:r>
      <w:r w:rsidRPr="0081725F">
        <w:rPr>
          <w:rFonts w:asciiTheme="minorHAnsi" w:hAnsiTheme="minorHAnsi" w:cstheme="minorHAnsi"/>
        </w:rPr>
        <w:t xml:space="preserve">). OIS reports also indicate that VOSH issued </w:t>
      </w:r>
      <w:r w:rsidR="00613722" w:rsidRPr="0081725F">
        <w:rPr>
          <w:rFonts w:asciiTheme="minorHAnsi" w:hAnsiTheme="minorHAnsi" w:cstheme="minorHAnsi"/>
        </w:rPr>
        <w:t>2,</w:t>
      </w:r>
      <w:r w:rsidR="00706DBB" w:rsidRPr="0081725F">
        <w:rPr>
          <w:rFonts w:asciiTheme="minorHAnsi" w:hAnsiTheme="minorHAnsi" w:cstheme="minorHAnsi"/>
        </w:rPr>
        <w:t>800</w:t>
      </w:r>
      <w:r w:rsidRPr="0081725F">
        <w:rPr>
          <w:rFonts w:asciiTheme="minorHAnsi" w:hAnsiTheme="minorHAnsi" w:cstheme="minorHAnsi"/>
        </w:rPr>
        <w:t xml:space="preserve"> violations in FY 202</w:t>
      </w:r>
      <w:r w:rsidR="00706DBB" w:rsidRPr="0081725F">
        <w:rPr>
          <w:rFonts w:asciiTheme="minorHAnsi" w:hAnsiTheme="minorHAnsi" w:cstheme="minorHAnsi"/>
        </w:rPr>
        <w:t>3</w:t>
      </w:r>
      <w:r w:rsidRPr="0081725F">
        <w:rPr>
          <w:rFonts w:asciiTheme="minorHAnsi" w:hAnsiTheme="minorHAnsi" w:cstheme="minorHAnsi"/>
        </w:rPr>
        <w:t>.</w:t>
      </w:r>
    </w:p>
    <w:p w14:paraId="5FAD2B79" w14:textId="77777777" w:rsidR="00DA7F12" w:rsidRPr="0081725F" w:rsidRDefault="003C5067" w:rsidP="007B74E6">
      <w:pPr>
        <w:widowControl/>
        <w:tabs>
          <w:tab w:val="left" w:pos="1890"/>
        </w:tabs>
        <w:autoSpaceDE/>
        <w:autoSpaceDN/>
        <w:adjustRightInd/>
        <w:contextualSpacing/>
        <w:rPr>
          <w:rFonts w:asciiTheme="minorHAnsi" w:hAnsiTheme="minorHAnsi" w:cstheme="minorHAnsi"/>
          <w:i/>
        </w:rPr>
      </w:pPr>
      <w:r w:rsidRPr="0081725F">
        <w:rPr>
          <w:rFonts w:asciiTheme="minorHAnsi" w:hAnsiTheme="minorHAnsi" w:cstheme="minorHAnsi"/>
          <w:i/>
        </w:rPr>
        <w:tab/>
      </w:r>
    </w:p>
    <w:p w14:paraId="787CEBB9" w14:textId="62AE9C40" w:rsidR="00DA7F12" w:rsidRPr="0081725F" w:rsidRDefault="00DA7F12" w:rsidP="007B74E6">
      <w:pPr>
        <w:widowControl/>
        <w:tabs>
          <w:tab w:val="left" w:pos="1890"/>
        </w:tabs>
        <w:autoSpaceDE/>
        <w:autoSpaceDN/>
        <w:adjustRightInd/>
        <w:ind w:left="900"/>
        <w:contextualSpacing/>
        <w:rPr>
          <w:rFonts w:asciiTheme="minorHAnsi" w:hAnsiTheme="minorHAnsi" w:cstheme="minorHAnsi"/>
          <w:iCs/>
        </w:rPr>
      </w:pPr>
      <w:r w:rsidRPr="0081725F">
        <w:rPr>
          <w:rFonts w:asciiTheme="minorHAnsi" w:hAnsiTheme="minorHAnsi" w:cstheme="minorHAnsi"/>
          <w:iCs/>
        </w:rPr>
        <w:t xml:space="preserve">The VOSH Program Directive 01-019 defines the internal policy and procedures for the </w:t>
      </w:r>
    </w:p>
    <w:p w14:paraId="6B6C023A" w14:textId="77777777" w:rsidR="00DA7F12" w:rsidRPr="0081725F" w:rsidRDefault="00DA7F12" w:rsidP="007B74E6">
      <w:pPr>
        <w:widowControl/>
        <w:tabs>
          <w:tab w:val="left" w:pos="1890"/>
        </w:tabs>
        <w:autoSpaceDE/>
        <w:autoSpaceDN/>
        <w:adjustRightInd/>
        <w:ind w:left="900"/>
        <w:contextualSpacing/>
        <w:rPr>
          <w:rFonts w:asciiTheme="minorHAnsi" w:hAnsiTheme="minorHAnsi" w:cstheme="minorHAnsi"/>
          <w:iCs/>
        </w:rPr>
      </w:pPr>
      <w:r w:rsidRPr="0081725F">
        <w:rPr>
          <w:rFonts w:asciiTheme="minorHAnsi" w:hAnsiTheme="minorHAnsi" w:cstheme="minorHAnsi"/>
          <w:iCs/>
        </w:rPr>
        <w:t xml:space="preserve">development and adoption of State Emphasis Programs (SEPs). VOSH may develop SEPs </w:t>
      </w:r>
    </w:p>
    <w:p w14:paraId="299E6C2C" w14:textId="77777777" w:rsidR="00DA7F12" w:rsidRPr="0081725F" w:rsidRDefault="00DA7F12" w:rsidP="007B74E6">
      <w:pPr>
        <w:widowControl/>
        <w:tabs>
          <w:tab w:val="left" w:pos="1890"/>
        </w:tabs>
        <w:autoSpaceDE/>
        <w:autoSpaceDN/>
        <w:adjustRightInd/>
        <w:ind w:left="900"/>
        <w:contextualSpacing/>
        <w:rPr>
          <w:rFonts w:asciiTheme="minorHAnsi" w:hAnsiTheme="minorHAnsi" w:cstheme="minorHAnsi"/>
          <w:iCs/>
        </w:rPr>
      </w:pPr>
      <w:r w:rsidRPr="0081725F">
        <w:rPr>
          <w:rFonts w:asciiTheme="minorHAnsi" w:hAnsiTheme="minorHAnsi" w:cstheme="minorHAnsi"/>
          <w:iCs/>
        </w:rPr>
        <w:t xml:space="preserve">based on knowledge of local or statewide lost workday rates, frequency, or probability of an </w:t>
      </w:r>
    </w:p>
    <w:p w14:paraId="3DA8ACA0" w14:textId="77777777" w:rsidR="00DA7F12" w:rsidRPr="0081725F" w:rsidRDefault="00DA7F12" w:rsidP="007B74E6">
      <w:pPr>
        <w:widowControl/>
        <w:tabs>
          <w:tab w:val="left" w:pos="1890"/>
        </w:tabs>
        <w:autoSpaceDE/>
        <w:autoSpaceDN/>
        <w:adjustRightInd/>
        <w:ind w:left="900"/>
        <w:contextualSpacing/>
        <w:rPr>
          <w:rFonts w:asciiTheme="minorHAnsi" w:hAnsiTheme="minorHAnsi" w:cstheme="minorHAnsi"/>
          <w:iCs/>
        </w:rPr>
      </w:pPr>
      <w:r w:rsidRPr="0081725F">
        <w:rPr>
          <w:rFonts w:asciiTheme="minorHAnsi" w:hAnsiTheme="minorHAnsi" w:cstheme="minorHAnsi"/>
          <w:iCs/>
        </w:rPr>
        <w:t xml:space="preserve">event occurrence that VOSH seeks to reduce and for high-hazard industries and tasks. </w:t>
      </w:r>
    </w:p>
    <w:p w14:paraId="0AF34B66" w14:textId="77777777" w:rsidR="00DA7F12" w:rsidRPr="0081725F" w:rsidRDefault="00DA7F12" w:rsidP="007B74E6">
      <w:pPr>
        <w:widowControl/>
        <w:tabs>
          <w:tab w:val="left" w:pos="1890"/>
        </w:tabs>
        <w:autoSpaceDE/>
        <w:autoSpaceDN/>
        <w:adjustRightInd/>
        <w:ind w:left="900"/>
        <w:contextualSpacing/>
        <w:rPr>
          <w:rFonts w:asciiTheme="minorHAnsi" w:hAnsiTheme="minorHAnsi" w:cstheme="minorHAnsi"/>
          <w:iCs/>
        </w:rPr>
      </w:pPr>
      <w:r w:rsidRPr="0081725F">
        <w:rPr>
          <w:rFonts w:asciiTheme="minorHAnsi" w:hAnsiTheme="minorHAnsi" w:cstheme="minorHAnsi"/>
          <w:iCs/>
        </w:rPr>
        <w:t xml:space="preserve">VOSH has implemented SEPs for standards unique to the state as well as OSHA’s strategic </w:t>
      </w:r>
    </w:p>
    <w:p w14:paraId="6EC9A04A" w14:textId="44E2EACE" w:rsidR="00ED4724" w:rsidRPr="0081725F" w:rsidRDefault="00DA7F12" w:rsidP="007B74E6">
      <w:pPr>
        <w:widowControl/>
        <w:tabs>
          <w:tab w:val="left" w:pos="1890"/>
        </w:tabs>
        <w:autoSpaceDE/>
        <w:autoSpaceDN/>
        <w:adjustRightInd/>
        <w:ind w:left="900"/>
        <w:contextualSpacing/>
        <w:rPr>
          <w:rFonts w:asciiTheme="minorHAnsi" w:hAnsiTheme="minorHAnsi" w:cstheme="minorHAnsi"/>
          <w:iCs/>
        </w:rPr>
      </w:pPr>
      <w:r w:rsidRPr="0081725F">
        <w:rPr>
          <w:rFonts w:asciiTheme="minorHAnsi" w:hAnsiTheme="minorHAnsi" w:cstheme="minorHAnsi"/>
          <w:iCs/>
        </w:rPr>
        <w:t xml:space="preserve">area of emphasis. </w:t>
      </w:r>
      <w:r w:rsidR="00253D93" w:rsidRPr="0081725F">
        <w:rPr>
          <w:rFonts w:asciiTheme="minorHAnsi" w:hAnsiTheme="minorHAnsi" w:cstheme="minorHAnsi"/>
          <w:iCs/>
        </w:rPr>
        <w:t xml:space="preserve">SEPs </w:t>
      </w:r>
      <w:r w:rsidR="00C80A74">
        <w:rPr>
          <w:rFonts w:asciiTheme="minorHAnsi" w:hAnsiTheme="minorHAnsi" w:cstheme="minorHAnsi"/>
          <w:iCs/>
        </w:rPr>
        <w:t>adopted by VOSH</w:t>
      </w:r>
      <w:r w:rsidR="00230C4A" w:rsidRPr="0081725F">
        <w:rPr>
          <w:rFonts w:asciiTheme="minorHAnsi" w:hAnsiTheme="minorHAnsi" w:cstheme="minorHAnsi"/>
          <w:iCs/>
        </w:rPr>
        <w:t xml:space="preserve"> include</w:t>
      </w:r>
      <w:r w:rsidRPr="0081725F">
        <w:rPr>
          <w:rFonts w:asciiTheme="minorHAnsi" w:hAnsiTheme="minorHAnsi" w:cstheme="minorHAnsi"/>
          <w:iCs/>
        </w:rPr>
        <w:t xml:space="preserve">: </w:t>
      </w:r>
    </w:p>
    <w:p w14:paraId="629546E9" w14:textId="77777777" w:rsidR="00C60E0E" w:rsidRPr="0081725F" w:rsidRDefault="00C60E0E" w:rsidP="007B74E6">
      <w:pPr>
        <w:widowControl/>
        <w:tabs>
          <w:tab w:val="left" w:pos="1890"/>
        </w:tabs>
        <w:autoSpaceDE/>
        <w:autoSpaceDN/>
        <w:adjustRightInd/>
        <w:ind w:left="900"/>
        <w:contextualSpacing/>
        <w:rPr>
          <w:rFonts w:asciiTheme="minorHAnsi" w:hAnsiTheme="minorHAnsi" w:cstheme="minorHAnsi"/>
          <w:iCs/>
        </w:rPr>
      </w:pPr>
    </w:p>
    <w:p w14:paraId="3CBA8366" w14:textId="54D3C56A" w:rsidR="00ED4724" w:rsidRPr="0081725F" w:rsidRDefault="00ED4724" w:rsidP="007B74E6">
      <w:pPr>
        <w:pStyle w:val="ListParagraph"/>
        <w:numPr>
          <w:ilvl w:val="0"/>
          <w:numId w:val="56"/>
        </w:numPr>
        <w:tabs>
          <w:tab w:val="left" w:pos="1890"/>
        </w:tabs>
        <w:spacing w:after="0" w:line="240" w:lineRule="auto"/>
        <w:rPr>
          <w:rFonts w:asciiTheme="minorHAnsi" w:hAnsiTheme="minorHAnsi" w:cstheme="minorHAnsi"/>
          <w:iCs/>
          <w:sz w:val="24"/>
          <w:szCs w:val="24"/>
        </w:rPr>
      </w:pPr>
      <w:r w:rsidRPr="0081725F">
        <w:rPr>
          <w:rFonts w:asciiTheme="minorHAnsi" w:hAnsiTheme="minorHAnsi" w:cstheme="minorHAnsi"/>
          <w:iCs/>
          <w:sz w:val="24"/>
          <w:szCs w:val="24"/>
        </w:rPr>
        <w:t>First Report of Injuries and Illnesses</w:t>
      </w:r>
    </w:p>
    <w:p w14:paraId="4D48F6D8" w14:textId="64B73D80" w:rsidR="00ED4724" w:rsidRPr="0081725F" w:rsidRDefault="00ED4724" w:rsidP="007B74E6">
      <w:pPr>
        <w:pStyle w:val="ListParagraph"/>
        <w:numPr>
          <w:ilvl w:val="0"/>
          <w:numId w:val="56"/>
        </w:numPr>
        <w:tabs>
          <w:tab w:val="left" w:pos="1890"/>
        </w:tabs>
        <w:spacing w:after="0" w:line="240" w:lineRule="auto"/>
        <w:rPr>
          <w:rFonts w:asciiTheme="minorHAnsi" w:hAnsiTheme="minorHAnsi" w:cstheme="minorHAnsi"/>
          <w:iCs/>
          <w:sz w:val="24"/>
          <w:szCs w:val="24"/>
        </w:rPr>
      </w:pPr>
      <w:r w:rsidRPr="0081725F">
        <w:rPr>
          <w:rFonts w:asciiTheme="minorHAnsi" w:hAnsiTheme="minorHAnsi" w:cstheme="minorHAnsi"/>
          <w:iCs/>
          <w:sz w:val="24"/>
          <w:szCs w:val="24"/>
        </w:rPr>
        <w:t>Fall Hazards</w:t>
      </w:r>
    </w:p>
    <w:p w14:paraId="18418C58" w14:textId="4395CB10" w:rsidR="00ED4724" w:rsidRPr="0081725F" w:rsidRDefault="00ED4724" w:rsidP="007B74E6">
      <w:pPr>
        <w:pStyle w:val="ListParagraph"/>
        <w:numPr>
          <w:ilvl w:val="0"/>
          <w:numId w:val="56"/>
        </w:numPr>
        <w:tabs>
          <w:tab w:val="left" w:pos="1890"/>
        </w:tabs>
        <w:spacing w:after="0" w:line="240" w:lineRule="auto"/>
        <w:rPr>
          <w:rFonts w:asciiTheme="minorHAnsi" w:hAnsiTheme="minorHAnsi" w:cstheme="minorHAnsi"/>
          <w:iCs/>
          <w:sz w:val="24"/>
          <w:szCs w:val="24"/>
        </w:rPr>
      </w:pPr>
      <w:r w:rsidRPr="0081725F">
        <w:rPr>
          <w:rFonts w:asciiTheme="minorHAnsi" w:hAnsiTheme="minorHAnsi" w:cstheme="minorHAnsi"/>
          <w:iCs/>
          <w:sz w:val="24"/>
          <w:szCs w:val="24"/>
        </w:rPr>
        <w:t>Scaffolding</w:t>
      </w:r>
    </w:p>
    <w:p w14:paraId="50AD3105" w14:textId="63F2A050" w:rsidR="00ED4724" w:rsidRPr="0081725F" w:rsidRDefault="00ED4724" w:rsidP="007B74E6">
      <w:pPr>
        <w:pStyle w:val="ListParagraph"/>
        <w:numPr>
          <w:ilvl w:val="0"/>
          <w:numId w:val="56"/>
        </w:numPr>
        <w:tabs>
          <w:tab w:val="left" w:pos="1890"/>
        </w:tabs>
        <w:spacing w:after="0" w:line="240" w:lineRule="auto"/>
        <w:rPr>
          <w:rFonts w:asciiTheme="minorHAnsi" w:hAnsiTheme="minorHAnsi" w:cstheme="minorHAnsi"/>
          <w:iCs/>
          <w:sz w:val="24"/>
          <w:szCs w:val="24"/>
        </w:rPr>
      </w:pPr>
      <w:r w:rsidRPr="0081725F">
        <w:rPr>
          <w:rFonts w:asciiTheme="minorHAnsi" w:hAnsiTheme="minorHAnsi" w:cstheme="minorHAnsi"/>
          <w:iCs/>
          <w:sz w:val="24"/>
          <w:szCs w:val="24"/>
        </w:rPr>
        <w:t>State and Local Government W</w:t>
      </w:r>
      <w:r w:rsidR="00535BCB" w:rsidRPr="0081725F">
        <w:rPr>
          <w:rFonts w:asciiTheme="minorHAnsi" w:hAnsiTheme="minorHAnsi" w:cstheme="minorHAnsi"/>
          <w:iCs/>
          <w:sz w:val="24"/>
          <w:szCs w:val="24"/>
        </w:rPr>
        <w:t>or</w:t>
      </w:r>
      <w:r w:rsidRPr="0081725F">
        <w:rPr>
          <w:rFonts w:asciiTheme="minorHAnsi" w:hAnsiTheme="minorHAnsi" w:cstheme="minorHAnsi"/>
          <w:iCs/>
          <w:sz w:val="24"/>
          <w:szCs w:val="24"/>
        </w:rPr>
        <w:t>kshops</w:t>
      </w:r>
    </w:p>
    <w:p w14:paraId="2E10FE25" w14:textId="0944D66F" w:rsidR="00ED4724" w:rsidRPr="0081725F" w:rsidRDefault="00ED4724" w:rsidP="007B74E6">
      <w:pPr>
        <w:pStyle w:val="ListParagraph"/>
        <w:numPr>
          <w:ilvl w:val="0"/>
          <w:numId w:val="56"/>
        </w:numPr>
        <w:tabs>
          <w:tab w:val="left" w:pos="1890"/>
        </w:tabs>
        <w:spacing w:after="0" w:line="240" w:lineRule="auto"/>
        <w:rPr>
          <w:rFonts w:asciiTheme="minorHAnsi" w:hAnsiTheme="minorHAnsi" w:cstheme="minorHAnsi"/>
          <w:iCs/>
          <w:sz w:val="24"/>
          <w:szCs w:val="24"/>
        </w:rPr>
      </w:pPr>
      <w:r w:rsidRPr="0081725F">
        <w:rPr>
          <w:rFonts w:asciiTheme="minorHAnsi" w:hAnsiTheme="minorHAnsi" w:cstheme="minorHAnsi"/>
          <w:iCs/>
          <w:sz w:val="24"/>
          <w:szCs w:val="24"/>
        </w:rPr>
        <w:t>Logging and Sawmill Industries</w:t>
      </w:r>
    </w:p>
    <w:p w14:paraId="136446AC" w14:textId="64CED4B2" w:rsidR="00ED4724" w:rsidRPr="0081725F" w:rsidRDefault="00ED4724" w:rsidP="007B74E6">
      <w:pPr>
        <w:pStyle w:val="ListParagraph"/>
        <w:numPr>
          <w:ilvl w:val="0"/>
          <w:numId w:val="56"/>
        </w:numPr>
        <w:tabs>
          <w:tab w:val="left" w:pos="1890"/>
        </w:tabs>
        <w:spacing w:after="0" w:line="240" w:lineRule="auto"/>
        <w:rPr>
          <w:rFonts w:asciiTheme="minorHAnsi" w:hAnsiTheme="minorHAnsi" w:cstheme="minorHAnsi"/>
          <w:iCs/>
          <w:sz w:val="24"/>
          <w:szCs w:val="24"/>
        </w:rPr>
      </w:pPr>
      <w:r w:rsidRPr="0081725F">
        <w:rPr>
          <w:rFonts w:asciiTheme="minorHAnsi" w:hAnsiTheme="minorHAnsi" w:cstheme="minorHAnsi"/>
          <w:iCs/>
          <w:sz w:val="24"/>
          <w:szCs w:val="24"/>
        </w:rPr>
        <w:t>Reverse Signal Operations of Vehicles, Machinery, and Heavy Equipment</w:t>
      </w:r>
    </w:p>
    <w:p w14:paraId="5BC1031A" w14:textId="6B4F49D7" w:rsidR="00ED4724" w:rsidRPr="0081725F" w:rsidRDefault="00ED4724" w:rsidP="007B74E6">
      <w:pPr>
        <w:pStyle w:val="ListParagraph"/>
        <w:numPr>
          <w:ilvl w:val="0"/>
          <w:numId w:val="56"/>
        </w:numPr>
        <w:tabs>
          <w:tab w:val="left" w:pos="1890"/>
        </w:tabs>
        <w:spacing w:after="0" w:line="240" w:lineRule="auto"/>
        <w:rPr>
          <w:rFonts w:asciiTheme="minorHAnsi" w:hAnsiTheme="minorHAnsi" w:cstheme="minorHAnsi"/>
          <w:iCs/>
          <w:sz w:val="24"/>
          <w:szCs w:val="24"/>
        </w:rPr>
      </w:pPr>
      <w:r w:rsidRPr="0081725F">
        <w:rPr>
          <w:rFonts w:asciiTheme="minorHAnsi" w:hAnsiTheme="minorHAnsi" w:cstheme="minorHAnsi"/>
          <w:iCs/>
          <w:sz w:val="24"/>
          <w:szCs w:val="24"/>
        </w:rPr>
        <w:t>Overhead High Voltage Line Safety for General Industry and Construction</w:t>
      </w:r>
    </w:p>
    <w:p w14:paraId="6E94588E" w14:textId="306578B7" w:rsidR="00ED4724" w:rsidRPr="0081725F" w:rsidRDefault="00ED4724" w:rsidP="007B74E6">
      <w:pPr>
        <w:pStyle w:val="ListParagraph"/>
        <w:numPr>
          <w:ilvl w:val="0"/>
          <w:numId w:val="56"/>
        </w:numPr>
        <w:tabs>
          <w:tab w:val="left" w:pos="1890"/>
        </w:tabs>
        <w:spacing w:after="0" w:line="240" w:lineRule="auto"/>
        <w:rPr>
          <w:rFonts w:asciiTheme="minorHAnsi" w:hAnsiTheme="minorHAnsi" w:cstheme="minorHAnsi"/>
          <w:iCs/>
          <w:sz w:val="24"/>
          <w:szCs w:val="24"/>
        </w:rPr>
      </w:pPr>
      <w:r w:rsidRPr="0081725F">
        <w:rPr>
          <w:rFonts w:asciiTheme="minorHAnsi" w:hAnsiTheme="minorHAnsi" w:cstheme="minorHAnsi"/>
          <w:iCs/>
          <w:sz w:val="24"/>
          <w:szCs w:val="24"/>
        </w:rPr>
        <w:t>Asbestos</w:t>
      </w:r>
    </w:p>
    <w:p w14:paraId="60AD2C23" w14:textId="2A720D85" w:rsidR="00ED4724" w:rsidRPr="0081725F" w:rsidRDefault="00ED4724" w:rsidP="007B74E6">
      <w:pPr>
        <w:pStyle w:val="ListParagraph"/>
        <w:numPr>
          <w:ilvl w:val="0"/>
          <w:numId w:val="56"/>
        </w:numPr>
        <w:tabs>
          <w:tab w:val="left" w:pos="1890"/>
        </w:tabs>
        <w:spacing w:after="0" w:line="240" w:lineRule="auto"/>
        <w:rPr>
          <w:rFonts w:asciiTheme="minorHAnsi" w:hAnsiTheme="minorHAnsi" w:cstheme="minorHAnsi"/>
          <w:iCs/>
          <w:sz w:val="24"/>
          <w:szCs w:val="24"/>
        </w:rPr>
      </w:pPr>
      <w:r w:rsidRPr="0081725F">
        <w:rPr>
          <w:rFonts w:asciiTheme="minorHAnsi" w:hAnsiTheme="minorHAnsi" w:cstheme="minorHAnsi"/>
          <w:iCs/>
          <w:sz w:val="24"/>
          <w:szCs w:val="24"/>
        </w:rPr>
        <w:t>Tree Trimming Operations</w:t>
      </w:r>
    </w:p>
    <w:p w14:paraId="0D18B57C" w14:textId="19F34524" w:rsidR="00ED4724" w:rsidRPr="0081725F" w:rsidRDefault="00535BCB" w:rsidP="007B74E6">
      <w:pPr>
        <w:pStyle w:val="ListParagraph"/>
        <w:numPr>
          <w:ilvl w:val="0"/>
          <w:numId w:val="56"/>
        </w:numPr>
        <w:tabs>
          <w:tab w:val="left" w:pos="1890"/>
        </w:tabs>
        <w:spacing w:after="0" w:line="240" w:lineRule="auto"/>
        <w:rPr>
          <w:rFonts w:asciiTheme="minorHAnsi" w:hAnsiTheme="minorHAnsi" w:cstheme="minorHAnsi"/>
          <w:iCs/>
          <w:sz w:val="24"/>
          <w:szCs w:val="24"/>
        </w:rPr>
      </w:pPr>
      <w:r w:rsidRPr="0081725F">
        <w:rPr>
          <w:rFonts w:asciiTheme="minorHAnsi" w:hAnsiTheme="minorHAnsi" w:cstheme="minorHAnsi"/>
          <w:iCs/>
          <w:sz w:val="24"/>
          <w:szCs w:val="24"/>
        </w:rPr>
        <w:t>Wastewater and Water Treatment Facilities</w:t>
      </w:r>
    </w:p>
    <w:p w14:paraId="0BB8CD3C" w14:textId="77777777" w:rsidR="009D46CC" w:rsidRPr="0081725F" w:rsidRDefault="009D46CC" w:rsidP="007B74E6">
      <w:pPr>
        <w:widowControl/>
        <w:tabs>
          <w:tab w:val="left" w:pos="1890"/>
        </w:tabs>
        <w:autoSpaceDE/>
        <w:autoSpaceDN/>
        <w:adjustRightInd/>
        <w:ind w:left="900"/>
        <w:contextualSpacing/>
        <w:rPr>
          <w:rFonts w:asciiTheme="minorHAnsi" w:hAnsiTheme="minorHAnsi" w:cstheme="minorHAnsi"/>
          <w:iCs/>
        </w:rPr>
      </w:pPr>
    </w:p>
    <w:p w14:paraId="2A42301F" w14:textId="2950617D" w:rsidR="00DA7F12" w:rsidRPr="0081725F" w:rsidRDefault="00DA7F12" w:rsidP="007B74E6">
      <w:pPr>
        <w:widowControl/>
        <w:tabs>
          <w:tab w:val="left" w:pos="1890"/>
        </w:tabs>
        <w:autoSpaceDE/>
        <w:autoSpaceDN/>
        <w:adjustRightInd/>
        <w:ind w:left="907"/>
        <w:contextualSpacing/>
        <w:rPr>
          <w:rFonts w:asciiTheme="minorHAnsi" w:hAnsiTheme="minorHAnsi" w:cstheme="minorHAnsi"/>
          <w:iCs/>
        </w:rPr>
      </w:pPr>
      <w:r w:rsidRPr="0081725F">
        <w:rPr>
          <w:rFonts w:asciiTheme="minorHAnsi" w:hAnsiTheme="minorHAnsi" w:cstheme="minorHAnsi"/>
          <w:iCs/>
        </w:rPr>
        <w:t xml:space="preserve">VOSH also targets industries through National Emphasis Programs (NEPs) developed by </w:t>
      </w:r>
    </w:p>
    <w:p w14:paraId="483CD4BA" w14:textId="14956CDF" w:rsidR="00DA7F12" w:rsidRPr="0081725F" w:rsidRDefault="00DA7F12" w:rsidP="007B74E6">
      <w:pPr>
        <w:widowControl/>
        <w:tabs>
          <w:tab w:val="left" w:pos="1890"/>
        </w:tabs>
        <w:autoSpaceDE/>
        <w:autoSpaceDN/>
        <w:adjustRightInd/>
        <w:ind w:left="907"/>
        <w:contextualSpacing/>
        <w:rPr>
          <w:rFonts w:asciiTheme="minorHAnsi" w:hAnsiTheme="minorHAnsi" w:cstheme="minorHAnsi"/>
          <w:iCs/>
        </w:rPr>
      </w:pPr>
      <w:r w:rsidRPr="0081725F">
        <w:rPr>
          <w:rFonts w:asciiTheme="minorHAnsi" w:hAnsiTheme="minorHAnsi" w:cstheme="minorHAnsi"/>
          <w:iCs/>
        </w:rPr>
        <w:t xml:space="preserve">OSHA. Examples of some </w:t>
      </w:r>
      <w:r w:rsidR="00F60A93" w:rsidRPr="0081725F">
        <w:rPr>
          <w:rFonts w:asciiTheme="minorHAnsi" w:hAnsiTheme="minorHAnsi" w:cstheme="minorHAnsi"/>
          <w:iCs/>
        </w:rPr>
        <w:t xml:space="preserve">current </w:t>
      </w:r>
      <w:r w:rsidR="0075274C" w:rsidRPr="0081725F">
        <w:rPr>
          <w:rFonts w:asciiTheme="minorHAnsi" w:hAnsiTheme="minorHAnsi" w:cstheme="minorHAnsi"/>
          <w:iCs/>
        </w:rPr>
        <w:t xml:space="preserve">OSHA </w:t>
      </w:r>
      <w:r w:rsidRPr="0081725F">
        <w:rPr>
          <w:rFonts w:asciiTheme="minorHAnsi" w:hAnsiTheme="minorHAnsi" w:cstheme="minorHAnsi"/>
          <w:iCs/>
        </w:rPr>
        <w:t xml:space="preserve">NEPs that have been adopted by VOSH include: </w:t>
      </w:r>
    </w:p>
    <w:p w14:paraId="368618B2" w14:textId="77777777" w:rsidR="00535BCB" w:rsidRPr="0081725F" w:rsidRDefault="00535BCB" w:rsidP="007B74E6">
      <w:pPr>
        <w:widowControl/>
        <w:tabs>
          <w:tab w:val="left" w:pos="1890"/>
        </w:tabs>
        <w:autoSpaceDE/>
        <w:autoSpaceDN/>
        <w:adjustRightInd/>
        <w:ind w:left="907"/>
        <w:contextualSpacing/>
        <w:rPr>
          <w:rFonts w:asciiTheme="minorHAnsi" w:hAnsiTheme="minorHAnsi" w:cstheme="minorHAnsi"/>
          <w:iCs/>
        </w:rPr>
      </w:pPr>
    </w:p>
    <w:p w14:paraId="0E915ED4" w14:textId="71464C24" w:rsidR="00535BCB" w:rsidRPr="0081725F" w:rsidRDefault="00535BCB" w:rsidP="007B74E6">
      <w:pPr>
        <w:pStyle w:val="ListParagraph"/>
        <w:numPr>
          <w:ilvl w:val="0"/>
          <w:numId w:val="57"/>
        </w:numPr>
        <w:tabs>
          <w:tab w:val="left" w:pos="1890"/>
        </w:tabs>
        <w:spacing w:after="0" w:line="240" w:lineRule="auto"/>
        <w:rPr>
          <w:rFonts w:asciiTheme="minorHAnsi" w:hAnsiTheme="minorHAnsi" w:cstheme="minorHAnsi"/>
          <w:iCs/>
          <w:sz w:val="24"/>
          <w:szCs w:val="24"/>
        </w:rPr>
      </w:pPr>
      <w:r w:rsidRPr="0081725F">
        <w:rPr>
          <w:rFonts w:asciiTheme="minorHAnsi" w:hAnsiTheme="minorHAnsi" w:cstheme="minorHAnsi"/>
          <w:iCs/>
          <w:sz w:val="24"/>
          <w:szCs w:val="24"/>
        </w:rPr>
        <w:t>Primary Metals Industries</w:t>
      </w:r>
    </w:p>
    <w:p w14:paraId="2D3B19CA" w14:textId="53A83F06" w:rsidR="00535BCB" w:rsidRPr="0081725F" w:rsidRDefault="00535BCB" w:rsidP="007B74E6">
      <w:pPr>
        <w:pStyle w:val="ListParagraph"/>
        <w:numPr>
          <w:ilvl w:val="0"/>
          <w:numId w:val="57"/>
        </w:numPr>
        <w:tabs>
          <w:tab w:val="left" w:pos="1890"/>
        </w:tabs>
        <w:spacing w:after="0" w:line="240" w:lineRule="auto"/>
        <w:rPr>
          <w:rFonts w:asciiTheme="minorHAnsi" w:hAnsiTheme="minorHAnsi" w:cstheme="minorHAnsi"/>
          <w:iCs/>
          <w:sz w:val="24"/>
          <w:szCs w:val="24"/>
        </w:rPr>
      </w:pPr>
      <w:r w:rsidRPr="0081725F">
        <w:rPr>
          <w:rFonts w:asciiTheme="minorHAnsi" w:hAnsiTheme="minorHAnsi" w:cstheme="minorHAnsi"/>
          <w:iCs/>
          <w:sz w:val="24"/>
          <w:szCs w:val="24"/>
        </w:rPr>
        <w:t>Combustible Dust</w:t>
      </w:r>
    </w:p>
    <w:p w14:paraId="5FB2EDCA" w14:textId="1676E4AE" w:rsidR="00535BCB" w:rsidRPr="0081725F" w:rsidRDefault="006C40EC" w:rsidP="007B74E6">
      <w:pPr>
        <w:pStyle w:val="ListParagraph"/>
        <w:numPr>
          <w:ilvl w:val="0"/>
          <w:numId w:val="57"/>
        </w:numPr>
        <w:tabs>
          <w:tab w:val="left" w:pos="1890"/>
        </w:tabs>
        <w:spacing w:after="0" w:line="240" w:lineRule="auto"/>
        <w:rPr>
          <w:rFonts w:asciiTheme="minorHAnsi" w:hAnsiTheme="minorHAnsi" w:cstheme="minorHAnsi"/>
          <w:iCs/>
          <w:sz w:val="24"/>
          <w:szCs w:val="24"/>
        </w:rPr>
      </w:pPr>
      <w:r w:rsidRPr="0081725F">
        <w:rPr>
          <w:rFonts w:asciiTheme="minorHAnsi" w:hAnsiTheme="minorHAnsi" w:cstheme="minorHAnsi"/>
          <w:iCs/>
          <w:sz w:val="24"/>
          <w:szCs w:val="24"/>
        </w:rPr>
        <w:t>Process Safety Management (PSM) Covered Chemical Facilities</w:t>
      </w:r>
    </w:p>
    <w:p w14:paraId="3FEF1C5E" w14:textId="4B060CB4" w:rsidR="006C40EC" w:rsidRPr="0081725F" w:rsidRDefault="006C40EC" w:rsidP="007B74E6">
      <w:pPr>
        <w:pStyle w:val="ListParagraph"/>
        <w:numPr>
          <w:ilvl w:val="0"/>
          <w:numId w:val="57"/>
        </w:numPr>
        <w:tabs>
          <w:tab w:val="left" w:pos="1890"/>
        </w:tabs>
        <w:spacing w:after="0" w:line="240" w:lineRule="auto"/>
        <w:rPr>
          <w:rFonts w:asciiTheme="minorHAnsi" w:hAnsiTheme="minorHAnsi" w:cstheme="minorHAnsi"/>
          <w:iCs/>
          <w:sz w:val="24"/>
          <w:szCs w:val="24"/>
        </w:rPr>
      </w:pPr>
      <w:r w:rsidRPr="0081725F">
        <w:rPr>
          <w:rFonts w:asciiTheme="minorHAnsi" w:hAnsiTheme="minorHAnsi" w:cstheme="minorHAnsi"/>
          <w:iCs/>
          <w:sz w:val="24"/>
          <w:szCs w:val="24"/>
        </w:rPr>
        <w:t>Lead</w:t>
      </w:r>
    </w:p>
    <w:p w14:paraId="3402018A" w14:textId="0CE0CCC7" w:rsidR="006C40EC" w:rsidRPr="0081725F" w:rsidRDefault="006C40EC" w:rsidP="007B74E6">
      <w:pPr>
        <w:pStyle w:val="ListParagraph"/>
        <w:numPr>
          <w:ilvl w:val="0"/>
          <w:numId w:val="57"/>
        </w:numPr>
        <w:tabs>
          <w:tab w:val="left" w:pos="1890"/>
        </w:tabs>
        <w:spacing w:after="0" w:line="240" w:lineRule="auto"/>
        <w:rPr>
          <w:rFonts w:asciiTheme="minorHAnsi" w:hAnsiTheme="minorHAnsi" w:cstheme="minorHAnsi"/>
          <w:iCs/>
          <w:sz w:val="24"/>
          <w:szCs w:val="24"/>
        </w:rPr>
      </w:pPr>
      <w:r w:rsidRPr="0081725F">
        <w:rPr>
          <w:rFonts w:asciiTheme="minorHAnsi" w:hAnsiTheme="minorHAnsi" w:cstheme="minorHAnsi"/>
          <w:iCs/>
          <w:sz w:val="24"/>
          <w:szCs w:val="24"/>
        </w:rPr>
        <w:t>Hexavalent Chromium</w:t>
      </w:r>
    </w:p>
    <w:p w14:paraId="13C3EE38" w14:textId="73A1298C" w:rsidR="006C40EC" w:rsidRPr="0081725F" w:rsidRDefault="006C40EC" w:rsidP="007B74E6">
      <w:pPr>
        <w:pStyle w:val="ListParagraph"/>
        <w:numPr>
          <w:ilvl w:val="0"/>
          <w:numId w:val="57"/>
        </w:numPr>
        <w:tabs>
          <w:tab w:val="left" w:pos="1890"/>
        </w:tabs>
        <w:spacing w:after="0" w:line="240" w:lineRule="auto"/>
        <w:rPr>
          <w:rFonts w:asciiTheme="minorHAnsi" w:hAnsiTheme="minorHAnsi" w:cstheme="minorHAnsi"/>
          <w:iCs/>
          <w:sz w:val="24"/>
          <w:szCs w:val="24"/>
        </w:rPr>
      </w:pPr>
      <w:r w:rsidRPr="0081725F">
        <w:rPr>
          <w:rFonts w:asciiTheme="minorHAnsi" w:hAnsiTheme="minorHAnsi" w:cstheme="minorHAnsi"/>
          <w:iCs/>
          <w:sz w:val="24"/>
          <w:szCs w:val="24"/>
        </w:rPr>
        <w:t>Respirable Crystalline Silica</w:t>
      </w:r>
    </w:p>
    <w:p w14:paraId="578273CC" w14:textId="77777777" w:rsidR="006C40EC" w:rsidRPr="0081725F" w:rsidRDefault="006C40EC" w:rsidP="007B74E6">
      <w:pPr>
        <w:pStyle w:val="ListParagraph"/>
        <w:numPr>
          <w:ilvl w:val="0"/>
          <w:numId w:val="57"/>
        </w:numPr>
        <w:tabs>
          <w:tab w:val="left" w:pos="1890"/>
        </w:tabs>
        <w:spacing w:after="0" w:line="240" w:lineRule="auto"/>
        <w:rPr>
          <w:rFonts w:asciiTheme="minorHAnsi" w:hAnsiTheme="minorHAnsi" w:cstheme="minorHAnsi"/>
          <w:iCs/>
          <w:sz w:val="24"/>
          <w:szCs w:val="24"/>
        </w:rPr>
      </w:pPr>
      <w:r w:rsidRPr="0081725F">
        <w:rPr>
          <w:rFonts w:asciiTheme="minorHAnsi" w:hAnsiTheme="minorHAnsi" w:cstheme="minorHAnsi"/>
          <w:iCs/>
          <w:sz w:val="24"/>
          <w:szCs w:val="24"/>
        </w:rPr>
        <w:t>Amputations CPL 03-00-019 (August 13, 2015)</w:t>
      </w:r>
    </w:p>
    <w:p w14:paraId="5E7D2BDD" w14:textId="4E608AD0" w:rsidR="006C40EC" w:rsidRPr="0081725F" w:rsidRDefault="006C40EC" w:rsidP="007B74E6">
      <w:pPr>
        <w:pStyle w:val="ListParagraph"/>
        <w:numPr>
          <w:ilvl w:val="0"/>
          <w:numId w:val="57"/>
        </w:numPr>
        <w:tabs>
          <w:tab w:val="left" w:pos="1890"/>
        </w:tabs>
        <w:spacing w:after="0" w:line="240" w:lineRule="auto"/>
        <w:rPr>
          <w:rFonts w:asciiTheme="minorHAnsi" w:hAnsiTheme="minorHAnsi" w:cstheme="minorHAnsi"/>
          <w:iCs/>
          <w:sz w:val="24"/>
          <w:szCs w:val="24"/>
        </w:rPr>
      </w:pPr>
      <w:r w:rsidRPr="0081725F">
        <w:rPr>
          <w:rFonts w:asciiTheme="minorHAnsi" w:hAnsiTheme="minorHAnsi" w:cstheme="minorHAnsi"/>
          <w:iCs/>
          <w:sz w:val="24"/>
          <w:szCs w:val="24"/>
        </w:rPr>
        <w:t xml:space="preserve">Trenching and Excavation - </w:t>
      </w:r>
      <w:r w:rsidRPr="0081725F">
        <w:rPr>
          <w:rFonts w:asciiTheme="minorHAnsi" w:hAnsiTheme="minorHAnsi" w:cstheme="minorHAnsi"/>
          <w:sz w:val="24"/>
          <w:szCs w:val="24"/>
        </w:rPr>
        <w:t>CPL 2.69 (September 19, 1985)</w:t>
      </w:r>
    </w:p>
    <w:p w14:paraId="313343AA" w14:textId="210AC97D" w:rsidR="007C22D2" w:rsidRPr="0081725F" w:rsidRDefault="006C40EC" w:rsidP="007B74E6">
      <w:pPr>
        <w:pStyle w:val="ListParagraph"/>
        <w:numPr>
          <w:ilvl w:val="0"/>
          <w:numId w:val="57"/>
        </w:numPr>
        <w:tabs>
          <w:tab w:val="left" w:pos="1890"/>
        </w:tabs>
        <w:spacing w:after="0" w:line="240" w:lineRule="auto"/>
        <w:rPr>
          <w:rFonts w:asciiTheme="minorHAnsi" w:hAnsiTheme="minorHAnsi" w:cstheme="minorHAnsi"/>
          <w:iCs/>
          <w:sz w:val="24"/>
          <w:szCs w:val="24"/>
        </w:rPr>
      </w:pPr>
      <w:r w:rsidRPr="0081725F">
        <w:rPr>
          <w:rFonts w:asciiTheme="minorHAnsi" w:hAnsiTheme="minorHAnsi" w:cstheme="minorHAnsi"/>
          <w:sz w:val="24"/>
          <w:szCs w:val="24"/>
        </w:rPr>
        <w:t>Heat</w:t>
      </w:r>
    </w:p>
    <w:p w14:paraId="2AE0A533" w14:textId="77777777" w:rsidR="00066F4B" w:rsidRPr="0081725F" w:rsidRDefault="00066F4B" w:rsidP="007B74E6">
      <w:pPr>
        <w:widowControl/>
        <w:autoSpaceDE/>
        <w:autoSpaceDN/>
        <w:adjustRightInd/>
        <w:ind w:left="907"/>
        <w:contextualSpacing/>
        <w:rPr>
          <w:rFonts w:asciiTheme="minorHAnsi" w:hAnsiTheme="minorHAnsi" w:cstheme="minorHAnsi"/>
        </w:rPr>
      </w:pPr>
    </w:p>
    <w:p w14:paraId="7378CE2F" w14:textId="529EA304" w:rsidR="00EF1D77" w:rsidRPr="0081725F" w:rsidRDefault="00EF1D77" w:rsidP="007B74E6">
      <w:pPr>
        <w:widowControl/>
        <w:autoSpaceDE/>
        <w:autoSpaceDN/>
        <w:adjustRightInd/>
        <w:ind w:left="907"/>
        <w:contextualSpacing/>
        <w:rPr>
          <w:rFonts w:asciiTheme="minorHAnsi" w:hAnsiTheme="minorHAnsi" w:cstheme="minorHAnsi"/>
        </w:rPr>
      </w:pPr>
      <w:r w:rsidRPr="0081725F">
        <w:rPr>
          <w:rFonts w:asciiTheme="minorHAnsi" w:hAnsiTheme="minorHAnsi" w:cstheme="minorHAnsi"/>
        </w:rPr>
        <w:t>VOSH participates in the OSHA exempted SIC/NAICS industry list as provided in the current Appropriations Act. The Federal Appropriations Act contains limits for OSHA activities where 23(g) grant funds are used on a year-by-year basis. Since these 23(g) grant funds are passed through from OSHA to the State Plan, VOSH is held to the same restrictions and limits imposed on OSHA for the use of federal funds. The Appropriations Act limitations do not apply to 100% State Plan funds.</w:t>
      </w:r>
    </w:p>
    <w:p w14:paraId="581E224C" w14:textId="77777777" w:rsidR="0042623B" w:rsidRPr="0081725F" w:rsidRDefault="0042623B" w:rsidP="007B74E6">
      <w:pPr>
        <w:widowControl/>
        <w:autoSpaceDE/>
        <w:autoSpaceDN/>
        <w:adjustRightInd/>
        <w:ind w:left="907"/>
        <w:contextualSpacing/>
        <w:rPr>
          <w:rFonts w:asciiTheme="minorHAnsi" w:hAnsiTheme="minorHAnsi" w:cstheme="minorHAnsi"/>
        </w:rPr>
      </w:pPr>
    </w:p>
    <w:p w14:paraId="474C8241" w14:textId="3F7073FA" w:rsidR="00EF1D77" w:rsidRPr="0081725F" w:rsidRDefault="0042623B" w:rsidP="007B74E6">
      <w:pPr>
        <w:widowControl/>
        <w:autoSpaceDE/>
        <w:autoSpaceDN/>
        <w:adjustRightInd/>
        <w:ind w:left="907"/>
        <w:contextualSpacing/>
        <w:rPr>
          <w:rFonts w:asciiTheme="minorHAnsi" w:hAnsiTheme="minorHAnsi" w:cstheme="minorHAnsi"/>
        </w:rPr>
      </w:pPr>
      <w:r w:rsidRPr="0081725F">
        <w:rPr>
          <w:rFonts w:asciiTheme="minorHAnsi" w:hAnsiTheme="minorHAnsi" w:cstheme="minorHAnsi"/>
        </w:rPr>
        <w:lastRenderedPageBreak/>
        <w:t>The VOSH Program Directive 02-003V describes the limitations or prohibitions of the use of federal funds for certain VOSH activities. VOSH reserves the right to conduct activities limited or prohibited under this directive by paying for these activities with 100% State Plan funds. For example, VOSH will conduct and pay for with 100% State Plan funds, fatality investigations on farms with 10 or fewer workers, and no temporary labor camp activity within the previous 12 months.</w:t>
      </w:r>
    </w:p>
    <w:p w14:paraId="42251CAD" w14:textId="77777777" w:rsidR="00EF1D77" w:rsidRPr="0081725F" w:rsidRDefault="00EF1D77" w:rsidP="007B74E6">
      <w:pPr>
        <w:widowControl/>
        <w:autoSpaceDE/>
        <w:autoSpaceDN/>
        <w:adjustRightInd/>
        <w:ind w:left="907"/>
        <w:contextualSpacing/>
        <w:rPr>
          <w:rFonts w:asciiTheme="minorHAnsi" w:hAnsiTheme="minorHAnsi" w:cstheme="minorHAnsi"/>
        </w:rPr>
      </w:pPr>
    </w:p>
    <w:p w14:paraId="6FDAF95A" w14:textId="66518D35" w:rsidR="00EF1D77" w:rsidRPr="0081725F" w:rsidRDefault="002B65D5" w:rsidP="007B74E6">
      <w:pPr>
        <w:widowControl/>
        <w:autoSpaceDE/>
        <w:autoSpaceDN/>
        <w:adjustRightInd/>
        <w:ind w:left="907"/>
        <w:contextualSpacing/>
        <w:rPr>
          <w:rFonts w:asciiTheme="minorHAnsi" w:hAnsiTheme="minorHAnsi" w:cstheme="minorHAnsi"/>
        </w:rPr>
      </w:pPr>
      <w:r w:rsidRPr="0081725F">
        <w:rPr>
          <w:rFonts w:asciiTheme="minorHAnsi" w:hAnsiTheme="minorHAnsi" w:cstheme="minorHAnsi"/>
        </w:rPr>
        <w:t xml:space="preserve">VOSH’s </w:t>
      </w:r>
      <w:r w:rsidR="00116B67" w:rsidRPr="0081725F">
        <w:rPr>
          <w:rFonts w:asciiTheme="minorHAnsi" w:hAnsiTheme="minorHAnsi" w:cstheme="minorHAnsi"/>
        </w:rPr>
        <w:t xml:space="preserve">FY 2023 </w:t>
      </w:r>
      <w:r w:rsidRPr="0081725F">
        <w:rPr>
          <w:rFonts w:asciiTheme="minorHAnsi" w:hAnsiTheme="minorHAnsi" w:cstheme="minorHAnsi"/>
        </w:rPr>
        <w:t xml:space="preserve">in-compliance rate for safety cases was </w:t>
      </w:r>
      <w:r w:rsidR="00BB07DF" w:rsidRPr="0081725F">
        <w:rPr>
          <w:rFonts w:asciiTheme="minorHAnsi" w:hAnsiTheme="minorHAnsi" w:cstheme="minorHAnsi"/>
        </w:rPr>
        <w:t>39.66</w:t>
      </w:r>
      <w:r w:rsidRPr="0081725F">
        <w:rPr>
          <w:rFonts w:asciiTheme="minorHAnsi" w:hAnsiTheme="minorHAnsi" w:cstheme="minorHAnsi"/>
        </w:rPr>
        <w:t>%</w:t>
      </w:r>
      <w:r w:rsidR="00116B67" w:rsidRPr="0081725F">
        <w:rPr>
          <w:rFonts w:asciiTheme="minorHAnsi" w:hAnsiTheme="minorHAnsi" w:cstheme="minorHAnsi"/>
        </w:rPr>
        <w:t xml:space="preserve">, </w:t>
      </w:r>
      <w:r w:rsidR="002E1671" w:rsidRPr="0081725F">
        <w:rPr>
          <w:rFonts w:asciiTheme="minorHAnsi" w:hAnsiTheme="minorHAnsi" w:cstheme="minorHAnsi"/>
        </w:rPr>
        <w:t>just exceeding the FRL</w:t>
      </w:r>
      <w:r w:rsidR="00A946F4" w:rsidRPr="0081725F">
        <w:rPr>
          <w:rFonts w:asciiTheme="minorHAnsi" w:hAnsiTheme="minorHAnsi" w:cstheme="minorHAnsi"/>
        </w:rPr>
        <w:t xml:space="preserve"> </w:t>
      </w:r>
      <w:r w:rsidRPr="0081725F">
        <w:rPr>
          <w:rFonts w:asciiTheme="minorHAnsi" w:hAnsiTheme="minorHAnsi" w:cstheme="minorHAnsi"/>
        </w:rPr>
        <w:t xml:space="preserve">and </w:t>
      </w:r>
      <w:r w:rsidR="00A946F4" w:rsidRPr="0081725F">
        <w:rPr>
          <w:rFonts w:asciiTheme="minorHAnsi" w:hAnsiTheme="minorHAnsi" w:cstheme="minorHAnsi"/>
        </w:rPr>
        <w:t>49</w:t>
      </w:r>
      <w:r w:rsidRPr="0081725F">
        <w:rPr>
          <w:rFonts w:asciiTheme="minorHAnsi" w:hAnsiTheme="minorHAnsi" w:cstheme="minorHAnsi"/>
        </w:rPr>
        <w:t xml:space="preserve">% for health </w:t>
      </w:r>
      <w:r w:rsidR="002E1671" w:rsidRPr="0081725F">
        <w:rPr>
          <w:rFonts w:asciiTheme="minorHAnsi" w:hAnsiTheme="minorHAnsi" w:cstheme="minorHAnsi"/>
        </w:rPr>
        <w:t>cases, which fell within the FRL.</w:t>
      </w:r>
      <w:r w:rsidRPr="0081725F">
        <w:rPr>
          <w:rFonts w:asciiTheme="minorHAnsi" w:hAnsiTheme="minorHAnsi" w:cstheme="minorHAnsi"/>
        </w:rPr>
        <w:t xml:space="preserve"> The FRL for SAMM #9A, percent incompliance for safety inspections, is +/- 20% of the three-year national average of 31.</w:t>
      </w:r>
      <w:r w:rsidR="0081207E" w:rsidRPr="0081725F">
        <w:rPr>
          <w:rFonts w:asciiTheme="minorHAnsi" w:hAnsiTheme="minorHAnsi" w:cstheme="minorHAnsi"/>
        </w:rPr>
        <w:t>73</w:t>
      </w:r>
      <w:r w:rsidRPr="0081725F">
        <w:rPr>
          <w:rFonts w:asciiTheme="minorHAnsi" w:hAnsiTheme="minorHAnsi" w:cstheme="minorHAnsi"/>
        </w:rPr>
        <w:t>% which equals a range of 25.3</w:t>
      </w:r>
      <w:r w:rsidR="0081207E" w:rsidRPr="0081725F">
        <w:rPr>
          <w:rFonts w:asciiTheme="minorHAnsi" w:hAnsiTheme="minorHAnsi" w:cstheme="minorHAnsi"/>
        </w:rPr>
        <w:t>8</w:t>
      </w:r>
      <w:r w:rsidRPr="0081725F">
        <w:rPr>
          <w:rFonts w:asciiTheme="minorHAnsi" w:hAnsiTheme="minorHAnsi" w:cstheme="minorHAnsi"/>
        </w:rPr>
        <w:t>% to 3</w:t>
      </w:r>
      <w:r w:rsidR="000D251B" w:rsidRPr="0081725F">
        <w:rPr>
          <w:rFonts w:asciiTheme="minorHAnsi" w:hAnsiTheme="minorHAnsi" w:cstheme="minorHAnsi"/>
        </w:rPr>
        <w:t>8.08</w:t>
      </w:r>
      <w:r w:rsidRPr="0081725F">
        <w:rPr>
          <w:rFonts w:asciiTheme="minorHAnsi" w:hAnsiTheme="minorHAnsi" w:cstheme="minorHAnsi"/>
        </w:rPr>
        <w:t xml:space="preserve">%. The FRL for percent incompliance for health inspections, SAMM #9B, is +/- 20% of the three-year national average of </w:t>
      </w:r>
      <w:r w:rsidR="000D251B" w:rsidRPr="0081725F">
        <w:rPr>
          <w:rFonts w:asciiTheme="minorHAnsi" w:hAnsiTheme="minorHAnsi" w:cstheme="minorHAnsi"/>
        </w:rPr>
        <w:t>43.82</w:t>
      </w:r>
      <w:r w:rsidRPr="0081725F">
        <w:rPr>
          <w:rFonts w:asciiTheme="minorHAnsi" w:hAnsiTheme="minorHAnsi" w:cstheme="minorHAnsi"/>
        </w:rPr>
        <w:t xml:space="preserve">% which equals a range of </w:t>
      </w:r>
      <w:r w:rsidR="00174667" w:rsidRPr="0081725F">
        <w:rPr>
          <w:rFonts w:asciiTheme="minorHAnsi" w:hAnsiTheme="minorHAnsi" w:cstheme="minorHAnsi"/>
        </w:rPr>
        <w:t>35.06</w:t>
      </w:r>
      <w:r w:rsidRPr="0081725F">
        <w:rPr>
          <w:rFonts w:asciiTheme="minorHAnsi" w:hAnsiTheme="minorHAnsi" w:cstheme="minorHAnsi"/>
        </w:rPr>
        <w:t xml:space="preserve">% to </w:t>
      </w:r>
      <w:r w:rsidR="00174667" w:rsidRPr="0081725F">
        <w:rPr>
          <w:rFonts w:asciiTheme="minorHAnsi" w:hAnsiTheme="minorHAnsi" w:cstheme="minorHAnsi"/>
        </w:rPr>
        <w:t>52.58</w:t>
      </w:r>
      <w:r w:rsidRPr="0081725F">
        <w:rPr>
          <w:rFonts w:asciiTheme="minorHAnsi" w:hAnsiTheme="minorHAnsi" w:cstheme="minorHAnsi"/>
        </w:rPr>
        <w:t xml:space="preserve">%. VOSH in-compliance safety rates have been consistent over the past few years. The VOSH in-compliance health rate </w:t>
      </w:r>
      <w:r w:rsidR="008E7E0F" w:rsidRPr="0081725F">
        <w:rPr>
          <w:rFonts w:asciiTheme="minorHAnsi" w:hAnsiTheme="minorHAnsi" w:cstheme="minorHAnsi"/>
        </w:rPr>
        <w:t>decreased</w:t>
      </w:r>
      <w:r w:rsidRPr="0081725F">
        <w:rPr>
          <w:rFonts w:asciiTheme="minorHAnsi" w:hAnsiTheme="minorHAnsi" w:cstheme="minorHAnsi"/>
        </w:rPr>
        <w:t xml:space="preserve"> </w:t>
      </w:r>
      <w:r w:rsidR="00FC6471" w:rsidRPr="0081725F">
        <w:rPr>
          <w:rFonts w:asciiTheme="minorHAnsi" w:hAnsiTheme="minorHAnsi" w:cstheme="minorHAnsi"/>
        </w:rPr>
        <w:t>significantly in FY 2023.</w:t>
      </w:r>
    </w:p>
    <w:p w14:paraId="47DAC7A1" w14:textId="77777777" w:rsidR="00FC6471" w:rsidRPr="0081725F" w:rsidRDefault="00FC6471" w:rsidP="007B74E6">
      <w:pPr>
        <w:widowControl/>
        <w:autoSpaceDE/>
        <w:autoSpaceDN/>
        <w:adjustRightInd/>
        <w:ind w:left="907"/>
        <w:contextualSpacing/>
        <w:rPr>
          <w:rFonts w:asciiTheme="minorHAnsi" w:hAnsiTheme="minorHAnsi" w:cstheme="minorHAnsi"/>
        </w:rPr>
      </w:pPr>
    </w:p>
    <w:p w14:paraId="5DCE33C1" w14:textId="0C83EC6F" w:rsidR="00FC6471" w:rsidRPr="0081725F" w:rsidRDefault="00FC6471" w:rsidP="007B74E6">
      <w:pPr>
        <w:widowControl/>
        <w:autoSpaceDE/>
        <w:autoSpaceDN/>
        <w:adjustRightInd/>
        <w:ind w:left="907"/>
        <w:contextualSpacing/>
        <w:rPr>
          <w:rFonts w:asciiTheme="minorHAnsi" w:hAnsiTheme="minorHAnsi" w:cstheme="minorHAnsi"/>
        </w:rPr>
      </w:pPr>
      <w:r w:rsidRPr="0081725F">
        <w:rPr>
          <w:rFonts w:asciiTheme="minorHAnsi" w:hAnsiTheme="minorHAnsi" w:cstheme="minorHAnsi"/>
        </w:rPr>
        <w:t>The in-compliance rates are largely due to two unique policies in Virginia. For safety, Virginia's policy for conducting multi-employer inspections in the construction industry is different from that of OSHA. Virginia's policy is to open an inspection and assign an inspection number to all employers covered by the scope of the inspection, regardless of whether violations are documented or issued to the employer. VOSH conducts a full inspection with each subcontractor.</w:t>
      </w:r>
      <w:r w:rsidR="00890775" w:rsidRPr="0081725F">
        <w:rPr>
          <w:rFonts w:asciiTheme="minorHAnsi" w:hAnsiTheme="minorHAnsi" w:cstheme="minorHAnsi"/>
        </w:rPr>
        <w:t xml:space="preserve"> </w:t>
      </w:r>
    </w:p>
    <w:p w14:paraId="4BEC7AFF" w14:textId="77777777" w:rsidR="00B5496A" w:rsidRPr="0081725F" w:rsidRDefault="00B5496A" w:rsidP="007B74E6">
      <w:pPr>
        <w:widowControl/>
        <w:autoSpaceDE/>
        <w:autoSpaceDN/>
        <w:adjustRightInd/>
        <w:ind w:left="907"/>
        <w:contextualSpacing/>
        <w:rPr>
          <w:rFonts w:asciiTheme="minorHAnsi" w:hAnsiTheme="minorHAnsi" w:cstheme="minorHAnsi"/>
        </w:rPr>
      </w:pPr>
    </w:p>
    <w:p w14:paraId="6BEDAC3F" w14:textId="05AF4444" w:rsidR="00DB1CD2" w:rsidRPr="0081725F" w:rsidRDefault="00FC4E6C" w:rsidP="007B74E6">
      <w:pPr>
        <w:widowControl/>
        <w:autoSpaceDE/>
        <w:autoSpaceDN/>
        <w:adjustRightInd/>
        <w:ind w:left="907"/>
        <w:contextualSpacing/>
        <w:rPr>
          <w:rFonts w:asciiTheme="minorHAnsi" w:hAnsiTheme="minorHAnsi" w:cstheme="minorHAnsi"/>
        </w:rPr>
      </w:pPr>
      <w:r w:rsidRPr="0081725F">
        <w:rPr>
          <w:rFonts w:asciiTheme="minorHAnsi" w:hAnsiTheme="minorHAnsi" w:cstheme="minorHAnsi"/>
        </w:rPr>
        <w:t>Although VOSH was within the FRL</w:t>
      </w:r>
      <w:r w:rsidR="00A25146" w:rsidRPr="0081725F">
        <w:rPr>
          <w:rFonts w:asciiTheme="minorHAnsi" w:hAnsiTheme="minorHAnsi" w:cstheme="minorHAnsi"/>
        </w:rPr>
        <w:t xml:space="preserve"> in FY 2023, the health in-compliance rate </w:t>
      </w:r>
      <w:r w:rsidR="00B53660" w:rsidRPr="0081725F">
        <w:rPr>
          <w:rFonts w:asciiTheme="minorHAnsi" w:hAnsiTheme="minorHAnsi" w:cstheme="minorHAnsi"/>
        </w:rPr>
        <w:t>remains</w:t>
      </w:r>
      <w:r w:rsidR="00291330" w:rsidRPr="0081725F">
        <w:rPr>
          <w:rFonts w:asciiTheme="minorHAnsi" w:hAnsiTheme="minorHAnsi" w:cstheme="minorHAnsi"/>
        </w:rPr>
        <w:t xml:space="preserve"> above the national average. </w:t>
      </w:r>
      <w:r w:rsidR="00D51525" w:rsidRPr="0081725F">
        <w:rPr>
          <w:rFonts w:asciiTheme="minorHAnsi" w:hAnsiTheme="minorHAnsi" w:cstheme="minorHAnsi"/>
        </w:rPr>
        <w:t xml:space="preserve">Virginia conducts a higher percentage of asbestos inspections than OSHA because of a longstanding policy that requires all complaints alleging worker exposure to asbestos be inspected and a statutory requirement to annually inspect certain asbestos contractors – resulting in </w:t>
      </w:r>
      <w:r w:rsidR="00246BA2" w:rsidRPr="0081725F">
        <w:rPr>
          <w:rFonts w:asciiTheme="minorHAnsi" w:hAnsiTheme="minorHAnsi" w:cstheme="minorHAnsi"/>
        </w:rPr>
        <w:t>many</w:t>
      </w:r>
      <w:r w:rsidR="00D51525" w:rsidRPr="0081725F">
        <w:rPr>
          <w:rFonts w:asciiTheme="minorHAnsi" w:hAnsiTheme="minorHAnsi" w:cstheme="minorHAnsi"/>
        </w:rPr>
        <w:t xml:space="preserve"> planned asbestos inspections. These planned and complaint-based inspections often result in no citations being issued because Virginia has an Asbestos and Lead Contractors and Workers statute (VA Code §54.1- 500.1, et. seq.) that requires all asbestos contractors, supervisors, and workers to be fully trained and licensed by the Virginia Board for Asbestos, Lead, and Home Inspectors. </w:t>
      </w:r>
    </w:p>
    <w:p w14:paraId="522B863D" w14:textId="77777777" w:rsidR="00DB1CD2" w:rsidRPr="0081725F" w:rsidRDefault="00DB1CD2" w:rsidP="007B74E6">
      <w:pPr>
        <w:widowControl/>
        <w:autoSpaceDE/>
        <w:autoSpaceDN/>
        <w:adjustRightInd/>
        <w:contextualSpacing/>
        <w:rPr>
          <w:rFonts w:asciiTheme="minorHAnsi" w:hAnsiTheme="minorHAnsi" w:cstheme="minorHAnsi"/>
        </w:rPr>
      </w:pPr>
    </w:p>
    <w:p w14:paraId="4AD507F7" w14:textId="3CA3A679" w:rsidR="00B5496A" w:rsidRPr="0081725F" w:rsidRDefault="00DB1CD2" w:rsidP="007B74E6">
      <w:pPr>
        <w:widowControl/>
        <w:autoSpaceDE/>
        <w:autoSpaceDN/>
        <w:adjustRightInd/>
        <w:ind w:left="907"/>
        <w:contextualSpacing/>
        <w:rPr>
          <w:rFonts w:asciiTheme="minorHAnsi" w:hAnsiTheme="minorHAnsi" w:cstheme="minorHAnsi"/>
          <w:b/>
        </w:rPr>
      </w:pPr>
      <w:r w:rsidRPr="0081725F">
        <w:rPr>
          <w:rFonts w:asciiTheme="minorHAnsi" w:hAnsiTheme="minorHAnsi" w:cstheme="minorHAnsi"/>
        </w:rPr>
        <w:t>VOSH conducted a state internal special study to determine how the</w:t>
      </w:r>
      <w:r w:rsidR="00515984" w:rsidRPr="0081725F">
        <w:rPr>
          <w:rFonts w:asciiTheme="minorHAnsi" w:hAnsiTheme="minorHAnsi" w:cstheme="minorHAnsi"/>
        </w:rPr>
        <w:t xml:space="preserve"> multi-employer inspection policy affected the safety </w:t>
      </w:r>
      <w:r w:rsidRPr="0081725F">
        <w:rPr>
          <w:rFonts w:asciiTheme="minorHAnsi" w:hAnsiTheme="minorHAnsi" w:cstheme="minorHAnsi"/>
        </w:rPr>
        <w:t xml:space="preserve">in-compliance rate. </w:t>
      </w:r>
      <w:r w:rsidR="006B0884" w:rsidRPr="0081725F">
        <w:rPr>
          <w:rFonts w:asciiTheme="minorHAnsi" w:hAnsiTheme="minorHAnsi" w:cstheme="minorHAnsi"/>
        </w:rPr>
        <w:t xml:space="preserve">If VOSH followed OSHA’s multi-employer construction policy, it would have conducted 172 fewer construction </w:t>
      </w:r>
      <w:r w:rsidR="00654F53" w:rsidRPr="0081725F">
        <w:rPr>
          <w:rFonts w:asciiTheme="minorHAnsi" w:hAnsiTheme="minorHAnsi" w:cstheme="minorHAnsi"/>
        </w:rPr>
        <w:t>multi-employer</w:t>
      </w:r>
      <w:r w:rsidR="006B0884" w:rsidRPr="0081725F">
        <w:rPr>
          <w:rFonts w:asciiTheme="minorHAnsi" w:hAnsiTheme="minorHAnsi" w:cstheme="minorHAnsi"/>
        </w:rPr>
        <w:t xml:space="preserve"> inspections and had 172 fewer </w:t>
      </w:r>
      <w:r w:rsidR="004B07E0" w:rsidRPr="0081725F">
        <w:rPr>
          <w:rFonts w:asciiTheme="minorHAnsi" w:hAnsiTheme="minorHAnsi" w:cstheme="minorHAnsi"/>
        </w:rPr>
        <w:t>in-c</w:t>
      </w:r>
      <w:r w:rsidR="006B0884" w:rsidRPr="0081725F">
        <w:rPr>
          <w:rFonts w:asciiTheme="minorHAnsi" w:hAnsiTheme="minorHAnsi" w:cstheme="minorHAnsi"/>
        </w:rPr>
        <w:t xml:space="preserve">ompliance inspections.  Recalculating the Virginia Safety </w:t>
      </w:r>
      <w:r w:rsidR="00246BA2">
        <w:rPr>
          <w:rFonts w:asciiTheme="minorHAnsi" w:hAnsiTheme="minorHAnsi" w:cstheme="minorHAnsi"/>
        </w:rPr>
        <w:t>I</w:t>
      </w:r>
      <w:r w:rsidR="006B0884" w:rsidRPr="0081725F">
        <w:rPr>
          <w:rFonts w:asciiTheme="minorHAnsi" w:hAnsiTheme="minorHAnsi" w:cstheme="minorHAnsi"/>
        </w:rPr>
        <w:t>n</w:t>
      </w:r>
      <w:r w:rsidR="00246BA2">
        <w:rPr>
          <w:rFonts w:asciiTheme="minorHAnsi" w:hAnsiTheme="minorHAnsi" w:cstheme="minorHAnsi"/>
        </w:rPr>
        <w:t>-</w:t>
      </w:r>
      <w:r w:rsidR="006B0884" w:rsidRPr="0081725F">
        <w:rPr>
          <w:rFonts w:asciiTheme="minorHAnsi" w:hAnsiTheme="minorHAnsi" w:cstheme="minorHAnsi"/>
        </w:rPr>
        <w:t xml:space="preserve"> Compliance </w:t>
      </w:r>
      <w:r w:rsidR="00246BA2">
        <w:rPr>
          <w:rFonts w:asciiTheme="minorHAnsi" w:hAnsiTheme="minorHAnsi" w:cstheme="minorHAnsi"/>
        </w:rPr>
        <w:t>R</w:t>
      </w:r>
      <w:r w:rsidR="006B0884" w:rsidRPr="0081725F">
        <w:rPr>
          <w:rFonts w:asciiTheme="minorHAnsi" w:hAnsiTheme="minorHAnsi" w:cstheme="minorHAnsi"/>
        </w:rPr>
        <w:t xml:space="preserve">ate by adjusting for those 172 </w:t>
      </w:r>
      <w:r w:rsidR="00246BA2">
        <w:rPr>
          <w:rFonts w:asciiTheme="minorHAnsi" w:hAnsiTheme="minorHAnsi" w:cstheme="minorHAnsi"/>
        </w:rPr>
        <w:t>i</w:t>
      </w:r>
      <w:r w:rsidR="006B0884" w:rsidRPr="0081725F">
        <w:rPr>
          <w:rFonts w:asciiTheme="minorHAnsi" w:hAnsiTheme="minorHAnsi" w:cstheme="minorHAnsi"/>
        </w:rPr>
        <w:t>n</w:t>
      </w:r>
      <w:r w:rsidR="00246BA2">
        <w:rPr>
          <w:rFonts w:asciiTheme="minorHAnsi" w:hAnsiTheme="minorHAnsi" w:cstheme="minorHAnsi"/>
        </w:rPr>
        <w:t>-c</w:t>
      </w:r>
      <w:r w:rsidR="006B0884" w:rsidRPr="0081725F">
        <w:rPr>
          <w:rFonts w:asciiTheme="minorHAnsi" w:hAnsiTheme="minorHAnsi" w:cstheme="minorHAnsi"/>
        </w:rPr>
        <w:t>ompliance construction inspections results in a rate of 28.68%</w:t>
      </w:r>
      <w:r w:rsidR="00976C15" w:rsidRPr="0081725F">
        <w:rPr>
          <w:rFonts w:asciiTheme="minorHAnsi" w:hAnsiTheme="minorHAnsi" w:cstheme="minorHAnsi"/>
        </w:rPr>
        <w:t>. This is within the safety in-compliance FRL range.</w:t>
      </w:r>
      <w:r w:rsidR="008D5324" w:rsidRPr="0081725F">
        <w:rPr>
          <w:rFonts w:asciiTheme="minorHAnsi" w:hAnsiTheme="minorHAnsi" w:cstheme="minorHAnsi"/>
          <w:b/>
        </w:rPr>
        <w:t xml:space="preserve"> </w:t>
      </w:r>
      <w:r w:rsidRPr="0081725F">
        <w:rPr>
          <w:rFonts w:asciiTheme="minorHAnsi" w:hAnsiTheme="minorHAnsi" w:cstheme="minorHAnsi"/>
        </w:rPr>
        <w:t>OSHA reviewed and evaluated VOSH’s study</w:t>
      </w:r>
      <w:r w:rsidR="008D5324" w:rsidRPr="0081725F">
        <w:rPr>
          <w:rFonts w:asciiTheme="minorHAnsi" w:hAnsiTheme="minorHAnsi" w:cstheme="minorHAnsi"/>
        </w:rPr>
        <w:t xml:space="preserve"> and </w:t>
      </w:r>
      <w:r w:rsidRPr="0081725F">
        <w:rPr>
          <w:rFonts w:asciiTheme="minorHAnsi" w:hAnsiTheme="minorHAnsi" w:cstheme="minorHAnsi"/>
        </w:rPr>
        <w:t>determined</w:t>
      </w:r>
      <w:r w:rsidR="008D5324" w:rsidRPr="0081725F">
        <w:rPr>
          <w:rFonts w:asciiTheme="minorHAnsi" w:hAnsiTheme="minorHAnsi" w:cstheme="minorHAnsi"/>
        </w:rPr>
        <w:t xml:space="preserve"> that</w:t>
      </w:r>
      <w:r w:rsidRPr="0081725F">
        <w:rPr>
          <w:rFonts w:asciiTheme="minorHAnsi" w:hAnsiTheme="minorHAnsi" w:cstheme="minorHAnsi"/>
        </w:rPr>
        <w:t xml:space="preserve"> the evaluation accurately reflected </w:t>
      </w:r>
      <w:r w:rsidR="00D46618" w:rsidRPr="0081725F">
        <w:rPr>
          <w:rFonts w:asciiTheme="minorHAnsi" w:hAnsiTheme="minorHAnsi" w:cstheme="minorHAnsi"/>
        </w:rPr>
        <w:t xml:space="preserve">the impact </w:t>
      </w:r>
      <w:r w:rsidR="00515984" w:rsidRPr="0081725F">
        <w:rPr>
          <w:rFonts w:asciiTheme="minorHAnsi" w:hAnsiTheme="minorHAnsi" w:cstheme="minorHAnsi"/>
        </w:rPr>
        <w:t>of the policies on</w:t>
      </w:r>
      <w:r w:rsidR="00D46618" w:rsidRPr="0081725F">
        <w:rPr>
          <w:rFonts w:asciiTheme="minorHAnsi" w:hAnsiTheme="minorHAnsi" w:cstheme="minorHAnsi"/>
        </w:rPr>
        <w:t xml:space="preserve"> VOSH’s</w:t>
      </w:r>
      <w:r w:rsidR="00515984" w:rsidRPr="0081725F">
        <w:rPr>
          <w:rFonts w:asciiTheme="minorHAnsi" w:hAnsiTheme="minorHAnsi" w:cstheme="minorHAnsi"/>
        </w:rPr>
        <w:t xml:space="preserve"> safety</w:t>
      </w:r>
      <w:r w:rsidR="00D46618" w:rsidRPr="0081725F">
        <w:rPr>
          <w:rFonts w:asciiTheme="minorHAnsi" w:hAnsiTheme="minorHAnsi" w:cstheme="minorHAnsi"/>
        </w:rPr>
        <w:t xml:space="preserve"> </w:t>
      </w:r>
      <w:r w:rsidR="00515984" w:rsidRPr="0081725F">
        <w:rPr>
          <w:rFonts w:asciiTheme="minorHAnsi" w:hAnsiTheme="minorHAnsi" w:cstheme="minorHAnsi"/>
        </w:rPr>
        <w:t>in-compliance rate</w:t>
      </w:r>
      <w:r w:rsidR="008D5324" w:rsidRPr="0081725F">
        <w:rPr>
          <w:rFonts w:asciiTheme="minorHAnsi" w:hAnsiTheme="minorHAnsi" w:cstheme="minorHAnsi"/>
        </w:rPr>
        <w:t xml:space="preserve">. </w:t>
      </w:r>
    </w:p>
    <w:p w14:paraId="24386A7A" w14:textId="77777777" w:rsidR="00EF1D77" w:rsidRPr="0081725F" w:rsidRDefault="00EF1D77" w:rsidP="007B74E6">
      <w:pPr>
        <w:widowControl/>
        <w:autoSpaceDE/>
        <w:autoSpaceDN/>
        <w:adjustRightInd/>
        <w:ind w:left="907"/>
        <w:contextualSpacing/>
        <w:rPr>
          <w:rFonts w:asciiTheme="minorHAnsi" w:hAnsiTheme="minorHAnsi" w:cstheme="minorHAnsi"/>
        </w:rPr>
      </w:pPr>
    </w:p>
    <w:p w14:paraId="1DBB6201" w14:textId="55D254B1" w:rsidR="003162DA" w:rsidRPr="0081725F" w:rsidRDefault="00786EAE" w:rsidP="007B74E6">
      <w:pPr>
        <w:widowControl/>
        <w:autoSpaceDE/>
        <w:autoSpaceDN/>
        <w:adjustRightInd/>
        <w:ind w:left="907"/>
        <w:contextualSpacing/>
        <w:rPr>
          <w:rFonts w:asciiTheme="minorHAnsi" w:hAnsiTheme="minorHAnsi" w:cstheme="minorHAnsi"/>
          <w:b/>
        </w:rPr>
      </w:pPr>
      <w:r w:rsidRPr="0081725F">
        <w:rPr>
          <w:rFonts w:asciiTheme="minorHAnsi" w:hAnsiTheme="minorHAnsi" w:cstheme="minorHAnsi"/>
        </w:rPr>
        <w:t>In addition to VOSH’s internal review, OSHA reviewed a random sample of in</w:t>
      </w:r>
      <w:r w:rsidR="003162DA" w:rsidRPr="0081725F">
        <w:rPr>
          <w:rFonts w:asciiTheme="minorHAnsi" w:hAnsiTheme="minorHAnsi" w:cstheme="minorHAnsi"/>
        </w:rPr>
        <w:t>-</w:t>
      </w:r>
      <w:r w:rsidRPr="0081725F">
        <w:rPr>
          <w:rFonts w:asciiTheme="minorHAnsi" w:hAnsiTheme="minorHAnsi" w:cstheme="minorHAnsi"/>
        </w:rPr>
        <w:t>compliance cases during the FY 2021 FAME on-site. The sample included 25 in</w:t>
      </w:r>
      <w:r w:rsidR="003162DA" w:rsidRPr="0081725F">
        <w:rPr>
          <w:rFonts w:asciiTheme="minorHAnsi" w:hAnsiTheme="minorHAnsi" w:cstheme="minorHAnsi"/>
        </w:rPr>
        <w:t>-</w:t>
      </w:r>
      <w:r w:rsidRPr="0081725F">
        <w:rPr>
          <w:rFonts w:asciiTheme="minorHAnsi" w:hAnsiTheme="minorHAnsi" w:cstheme="minorHAnsi"/>
        </w:rPr>
        <w:t xml:space="preserve">compliance complaint inspection files and 30 in-compliance programmed inspection files. OSHA’s on-site review confirmed the results of VOSH’s internal special study. Although VOSH’s unique policies impact its in-compliance rate, OSHA concluded that it provides VOSH with an opportunity to interact with </w:t>
      </w:r>
      <w:r w:rsidRPr="0081725F">
        <w:rPr>
          <w:rFonts w:asciiTheme="minorHAnsi" w:hAnsiTheme="minorHAnsi" w:cstheme="minorHAnsi"/>
        </w:rPr>
        <w:lastRenderedPageBreak/>
        <w:t xml:space="preserve">and document its interaction with more employers encountered by compliance staff in the field. </w:t>
      </w:r>
      <w:r w:rsidR="000B3E0F">
        <w:rPr>
          <w:rFonts w:asciiTheme="minorHAnsi" w:hAnsiTheme="minorHAnsi" w:cstheme="minorHAnsi"/>
        </w:rPr>
        <w:t>T</w:t>
      </w:r>
      <w:r w:rsidRPr="0081725F">
        <w:rPr>
          <w:rFonts w:asciiTheme="minorHAnsi" w:hAnsiTheme="minorHAnsi" w:cstheme="minorHAnsi"/>
        </w:rPr>
        <w:t xml:space="preserve">he case files reviewed </w:t>
      </w:r>
      <w:r w:rsidR="000B3E0F">
        <w:rPr>
          <w:rFonts w:asciiTheme="minorHAnsi" w:hAnsiTheme="minorHAnsi" w:cstheme="minorHAnsi"/>
        </w:rPr>
        <w:t xml:space="preserve">during the </w:t>
      </w:r>
      <w:r w:rsidR="004C2935">
        <w:rPr>
          <w:rFonts w:asciiTheme="minorHAnsi" w:hAnsiTheme="minorHAnsi" w:cstheme="minorHAnsi"/>
        </w:rPr>
        <w:t>on-site</w:t>
      </w:r>
      <w:r w:rsidR="000B3E0F">
        <w:rPr>
          <w:rFonts w:asciiTheme="minorHAnsi" w:hAnsiTheme="minorHAnsi" w:cstheme="minorHAnsi"/>
        </w:rPr>
        <w:t xml:space="preserve"> evaluation </w:t>
      </w:r>
      <w:r w:rsidRPr="0081725F">
        <w:rPr>
          <w:rFonts w:asciiTheme="minorHAnsi" w:hAnsiTheme="minorHAnsi" w:cstheme="minorHAnsi"/>
        </w:rPr>
        <w:t>did not indicate any specific areas where hazards were not appropriately identified.</w:t>
      </w:r>
      <w:r w:rsidR="003162DA" w:rsidRPr="0081725F">
        <w:rPr>
          <w:rFonts w:asciiTheme="minorHAnsi" w:hAnsiTheme="minorHAnsi" w:cstheme="minorHAnsi"/>
        </w:rPr>
        <w:t xml:space="preserve"> OSHA will continue to work with VOSH to assess how VOSH’s unique policies affect both safety and health in-compliance rates. </w:t>
      </w:r>
      <w:r w:rsidR="0015001D" w:rsidRPr="0081725F">
        <w:rPr>
          <w:rFonts w:asciiTheme="minorHAnsi" w:hAnsiTheme="minorHAnsi" w:cstheme="minorHAnsi"/>
        </w:rPr>
        <w:t xml:space="preserve">VOSH policies </w:t>
      </w:r>
      <w:r w:rsidR="00BA5E24" w:rsidRPr="0081725F">
        <w:rPr>
          <w:rFonts w:asciiTheme="minorHAnsi" w:hAnsiTheme="minorHAnsi" w:cstheme="minorHAnsi"/>
        </w:rPr>
        <w:t xml:space="preserve">afford </w:t>
      </w:r>
      <w:r w:rsidR="001A4FD2" w:rsidRPr="0081725F">
        <w:rPr>
          <w:rFonts w:asciiTheme="minorHAnsi" w:hAnsiTheme="minorHAnsi" w:cstheme="minorHAnsi"/>
        </w:rPr>
        <w:t>CSHOs</w:t>
      </w:r>
      <w:r w:rsidR="00BA5E24" w:rsidRPr="0081725F">
        <w:rPr>
          <w:rFonts w:asciiTheme="minorHAnsi" w:hAnsiTheme="minorHAnsi" w:cstheme="minorHAnsi"/>
        </w:rPr>
        <w:t xml:space="preserve"> the opportunity to </w:t>
      </w:r>
      <w:r w:rsidR="001A4FD2" w:rsidRPr="0081725F">
        <w:rPr>
          <w:rFonts w:asciiTheme="minorHAnsi" w:hAnsiTheme="minorHAnsi" w:cstheme="minorHAnsi"/>
        </w:rPr>
        <w:t>connect and</w:t>
      </w:r>
      <w:r w:rsidR="00BB54A2" w:rsidRPr="0081725F">
        <w:rPr>
          <w:rFonts w:asciiTheme="minorHAnsi" w:hAnsiTheme="minorHAnsi" w:cstheme="minorHAnsi"/>
        </w:rPr>
        <w:t xml:space="preserve"> interact with </w:t>
      </w:r>
      <w:r w:rsidR="00071E18" w:rsidRPr="0081725F">
        <w:rPr>
          <w:rFonts w:asciiTheme="minorHAnsi" w:hAnsiTheme="minorHAnsi" w:cstheme="minorHAnsi"/>
        </w:rPr>
        <w:t xml:space="preserve">numerous employers at each site. </w:t>
      </w:r>
      <w:r w:rsidR="000338AE" w:rsidRPr="0081725F">
        <w:rPr>
          <w:rFonts w:asciiTheme="minorHAnsi" w:hAnsiTheme="minorHAnsi" w:cstheme="minorHAnsi"/>
        </w:rPr>
        <w:t>Percent of Enforcement Presence</w:t>
      </w:r>
      <w:r w:rsidR="00957EF8" w:rsidRPr="0081725F">
        <w:rPr>
          <w:rFonts w:asciiTheme="minorHAnsi" w:hAnsiTheme="minorHAnsi" w:cstheme="minorHAnsi"/>
        </w:rPr>
        <w:t xml:space="preserve"> (SAMM #17)</w:t>
      </w:r>
      <w:r w:rsidR="00D855AF" w:rsidRPr="0081725F">
        <w:rPr>
          <w:rFonts w:asciiTheme="minorHAnsi" w:hAnsiTheme="minorHAnsi" w:cstheme="minorHAnsi"/>
        </w:rPr>
        <w:t>,</w:t>
      </w:r>
      <w:r w:rsidR="00D35BB1" w:rsidRPr="0081725F">
        <w:rPr>
          <w:rFonts w:asciiTheme="minorHAnsi" w:hAnsiTheme="minorHAnsi" w:cstheme="minorHAnsi"/>
        </w:rPr>
        <w:t xml:space="preserve"> </w:t>
      </w:r>
      <w:r w:rsidR="00D250FD" w:rsidRPr="0081725F">
        <w:rPr>
          <w:rFonts w:asciiTheme="minorHAnsi" w:hAnsiTheme="minorHAnsi" w:cstheme="minorHAnsi"/>
        </w:rPr>
        <w:t>at 1.0</w:t>
      </w:r>
      <w:r w:rsidR="00D855AF" w:rsidRPr="0081725F">
        <w:rPr>
          <w:rFonts w:asciiTheme="minorHAnsi" w:hAnsiTheme="minorHAnsi" w:cstheme="minorHAnsi"/>
        </w:rPr>
        <w:t>3</w:t>
      </w:r>
      <w:r w:rsidR="00D250FD" w:rsidRPr="0081725F">
        <w:rPr>
          <w:rFonts w:asciiTheme="minorHAnsi" w:hAnsiTheme="minorHAnsi" w:cstheme="minorHAnsi"/>
        </w:rPr>
        <w:t xml:space="preserve">% </w:t>
      </w:r>
      <w:r w:rsidR="00D35BB1" w:rsidRPr="0081725F">
        <w:rPr>
          <w:rFonts w:asciiTheme="minorHAnsi" w:hAnsiTheme="minorHAnsi" w:cstheme="minorHAnsi"/>
        </w:rPr>
        <w:t xml:space="preserve">is </w:t>
      </w:r>
      <w:r w:rsidR="00D855AF" w:rsidRPr="0081725F">
        <w:rPr>
          <w:rFonts w:asciiTheme="minorHAnsi" w:hAnsiTheme="minorHAnsi" w:cstheme="minorHAnsi"/>
        </w:rPr>
        <w:t>insi</w:t>
      </w:r>
      <w:r w:rsidR="003D345F" w:rsidRPr="0081725F">
        <w:rPr>
          <w:rFonts w:asciiTheme="minorHAnsi" w:hAnsiTheme="minorHAnsi" w:cstheme="minorHAnsi"/>
        </w:rPr>
        <w:t>de</w:t>
      </w:r>
      <w:r w:rsidR="00D35BB1" w:rsidRPr="0081725F">
        <w:rPr>
          <w:rFonts w:asciiTheme="minorHAnsi" w:hAnsiTheme="minorHAnsi" w:cstheme="minorHAnsi"/>
        </w:rPr>
        <w:t xml:space="preserve"> the FRL</w:t>
      </w:r>
      <w:r w:rsidR="002D595E" w:rsidRPr="0081725F">
        <w:rPr>
          <w:rFonts w:asciiTheme="minorHAnsi" w:hAnsiTheme="minorHAnsi" w:cstheme="minorHAnsi"/>
        </w:rPr>
        <w:t xml:space="preserve"> </w:t>
      </w:r>
      <w:r w:rsidR="00F26B70" w:rsidRPr="0081725F">
        <w:rPr>
          <w:rFonts w:asciiTheme="minorHAnsi" w:hAnsiTheme="minorHAnsi" w:cstheme="minorHAnsi"/>
        </w:rPr>
        <w:t>established</w:t>
      </w:r>
      <w:r w:rsidR="002145AF" w:rsidRPr="0081725F">
        <w:rPr>
          <w:rFonts w:asciiTheme="minorHAnsi" w:hAnsiTheme="minorHAnsi" w:cstheme="minorHAnsi"/>
        </w:rPr>
        <w:t xml:space="preserve"> at </w:t>
      </w:r>
      <w:r w:rsidR="002D595E" w:rsidRPr="0081725F">
        <w:rPr>
          <w:rFonts w:asciiTheme="minorHAnsi" w:hAnsiTheme="minorHAnsi" w:cstheme="minorHAnsi"/>
        </w:rPr>
        <w:t xml:space="preserve">+/- 25% of the three-year national average </w:t>
      </w:r>
      <w:r w:rsidR="00D250FD" w:rsidRPr="0081725F">
        <w:rPr>
          <w:rFonts w:asciiTheme="minorHAnsi" w:hAnsiTheme="minorHAnsi" w:cstheme="minorHAnsi"/>
        </w:rPr>
        <w:t>(</w:t>
      </w:r>
      <w:r w:rsidR="003D345F" w:rsidRPr="0081725F">
        <w:rPr>
          <w:rFonts w:asciiTheme="minorHAnsi" w:hAnsiTheme="minorHAnsi" w:cstheme="minorHAnsi"/>
        </w:rPr>
        <w:t>0.93</w:t>
      </w:r>
      <w:r w:rsidR="00D250FD" w:rsidRPr="0081725F">
        <w:rPr>
          <w:rFonts w:asciiTheme="minorHAnsi" w:hAnsiTheme="minorHAnsi" w:cstheme="minorHAnsi"/>
        </w:rPr>
        <w:t>%)</w:t>
      </w:r>
      <w:r w:rsidR="002145AF" w:rsidRPr="0081725F">
        <w:rPr>
          <w:rFonts w:asciiTheme="minorHAnsi" w:hAnsiTheme="minorHAnsi" w:cstheme="minorHAnsi"/>
        </w:rPr>
        <w:t>,</w:t>
      </w:r>
      <w:r w:rsidR="00D250FD" w:rsidRPr="0081725F">
        <w:rPr>
          <w:rFonts w:asciiTheme="minorHAnsi" w:hAnsiTheme="minorHAnsi" w:cstheme="minorHAnsi"/>
        </w:rPr>
        <w:t xml:space="preserve"> </w:t>
      </w:r>
      <w:r w:rsidR="00BE1153" w:rsidRPr="0081725F">
        <w:rPr>
          <w:rFonts w:asciiTheme="minorHAnsi" w:hAnsiTheme="minorHAnsi" w:cstheme="minorHAnsi"/>
        </w:rPr>
        <w:t xml:space="preserve">providing </w:t>
      </w:r>
      <w:r w:rsidR="00D250FD" w:rsidRPr="0081725F">
        <w:rPr>
          <w:rFonts w:asciiTheme="minorHAnsi" w:hAnsiTheme="minorHAnsi" w:cstheme="minorHAnsi"/>
        </w:rPr>
        <w:t xml:space="preserve">a range of </w:t>
      </w:r>
      <w:r w:rsidR="003D345F" w:rsidRPr="0081725F">
        <w:rPr>
          <w:rFonts w:asciiTheme="minorHAnsi" w:hAnsiTheme="minorHAnsi" w:cstheme="minorHAnsi"/>
        </w:rPr>
        <w:t>0.70</w:t>
      </w:r>
      <w:r w:rsidR="00D250FD" w:rsidRPr="0081725F">
        <w:rPr>
          <w:rFonts w:asciiTheme="minorHAnsi" w:hAnsiTheme="minorHAnsi" w:cstheme="minorHAnsi"/>
        </w:rPr>
        <w:t xml:space="preserve">% to </w:t>
      </w:r>
      <w:r w:rsidR="003D345F" w:rsidRPr="0081725F">
        <w:rPr>
          <w:rFonts w:asciiTheme="minorHAnsi" w:hAnsiTheme="minorHAnsi" w:cstheme="minorHAnsi"/>
        </w:rPr>
        <w:t>1.17</w:t>
      </w:r>
      <w:r w:rsidR="00D250FD" w:rsidRPr="0081725F">
        <w:rPr>
          <w:rFonts w:asciiTheme="minorHAnsi" w:hAnsiTheme="minorHAnsi" w:cstheme="minorHAnsi"/>
        </w:rPr>
        <w:t>%</w:t>
      </w:r>
      <w:r w:rsidR="00B47553" w:rsidRPr="0081725F">
        <w:rPr>
          <w:rFonts w:asciiTheme="minorHAnsi" w:hAnsiTheme="minorHAnsi" w:cstheme="minorHAnsi"/>
        </w:rPr>
        <w:t>.</w:t>
      </w:r>
    </w:p>
    <w:p w14:paraId="727552F3" w14:textId="38AB7B08" w:rsidR="00786EAE" w:rsidRPr="0081725F" w:rsidRDefault="00786EAE" w:rsidP="007B74E6">
      <w:pPr>
        <w:widowControl/>
        <w:autoSpaceDE/>
        <w:autoSpaceDN/>
        <w:adjustRightInd/>
        <w:ind w:left="907"/>
        <w:contextualSpacing/>
        <w:rPr>
          <w:rFonts w:asciiTheme="minorHAnsi" w:hAnsiTheme="minorHAnsi" w:cstheme="minorHAnsi"/>
        </w:rPr>
      </w:pPr>
    </w:p>
    <w:p w14:paraId="36BA10C6" w14:textId="6CE00682" w:rsidR="0068709A" w:rsidRPr="0081725F" w:rsidRDefault="00937733" w:rsidP="007B74E6">
      <w:pPr>
        <w:widowControl/>
        <w:autoSpaceDE/>
        <w:autoSpaceDN/>
        <w:adjustRightInd/>
        <w:ind w:left="907"/>
        <w:contextualSpacing/>
        <w:rPr>
          <w:rFonts w:asciiTheme="minorHAnsi" w:hAnsiTheme="minorHAnsi" w:cstheme="minorHAnsi"/>
        </w:rPr>
      </w:pPr>
      <w:r w:rsidRPr="0081725F">
        <w:rPr>
          <w:rFonts w:asciiTheme="minorHAnsi" w:hAnsiTheme="minorHAnsi" w:cstheme="minorHAnsi"/>
        </w:rPr>
        <w:t>Virginia significant cases include all fatalities, catastrophes, proposed willful citations, repeat violations third instance or higher, ergonomics violations, egregious penalty cases, criminal willful cases, cases with interest at a national level identified by OSHA, and cases with significant interest by the media, public officials, or other interest groups. VOSH has a significant case review process that includes review by the appropriate compliance director and</w:t>
      </w:r>
      <w:r w:rsidRPr="00CC4F20">
        <w:rPr>
          <w:rFonts w:asciiTheme="minorHAnsi" w:hAnsiTheme="minorHAnsi" w:cstheme="minorHAnsi"/>
        </w:rPr>
        <w:t xml:space="preserve"> </w:t>
      </w:r>
      <w:r w:rsidR="009B5014" w:rsidRPr="0081725F">
        <w:rPr>
          <w:rFonts w:asciiTheme="minorHAnsi" w:hAnsiTheme="minorHAnsi" w:cstheme="minorHAnsi"/>
        </w:rPr>
        <w:t>DLS</w:t>
      </w:r>
      <w:r w:rsidRPr="0081725F">
        <w:rPr>
          <w:rFonts w:asciiTheme="minorHAnsi" w:hAnsiTheme="minorHAnsi" w:cstheme="minorHAnsi"/>
        </w:rPr>
        <w:t xml:space="preserve"> prior to citation issuance or the decision to not issue citations. Based on OSHA criteria for a significant case, VOSH issued citations for at least </w:t>
      </w:r>
      <w:r w:rsidR="00D05F49" w:rsidRPr="0081725F">
        <w:rPr>
          <w:rFonts w:asciiTheme="minorHAnsi" w:hAnsiTheme="minorHAnsi" w:cstheme="minorHAnsi"/>
        </w:rPr>
        <w:t>three</w:t>
      </w:r>
      <w:r w:rsidRPr="0081725F">
        <w:rPr>
          <w:rFonts w:asciiTheme="minorHAnsi" w:hAnsiTheme="minorHAnsi" w:cstheme="minorHAnsi"/>
        </w:rPr>
        <w:t xml:space="preserve"> significant case inspections in FY 202</w:t>
      </w:r>
      <w:r w:rsidR="0004274E" w:rsidRPr="0081725F">
        <w:rPr>
          <w:rFonts w:asciiTheme="minorHAnsi" w:hAnsiTheme="minorHAnsi" w:cstheme="minorHAnsi"/>
        </w:rPr>
        <w:t>2</w:t>
      </w:r>
      <w:r w:rsidRPr="0081725F">
        <w:rPr>
          <w:rFonts w:asciiTheme="minorHAnsi" w:hAnsiTheme="minorHAnsi" w:cstheme="minorHAnsi"/>
        </w:rPr>
        <w:t xml:space="preserve"> and one in FY 202</w:t>
      </w:r>
      <w:r w:rsidR="0004274E" w:rsidRPr="0081725F">
        <w:rPr>
          <w:rFonts w:asciiTheme="minorHAnsi" w:hAnsiTheme="minorHAnsi" w:cstheme="minorHAnsi"/>
        </w:rPr>
        <w:t>3</w:t>
      </w:r>
      <w:r w:rsidRPr="0081725F">
        <w:rPr>
          <w:rFonts w:asciiTheme="minorHAnsi" w:hAnsiTheme="minorHAnsi" w:cstheme="minorHAnsi"/>
        </w:rPr>
        <w:t xml:space="preserve">. </w:t>
      </w:r>
      <w:r w:rsidR="0092172A" w:rsidRPr="0081725F">
        <w:rPr>
          <w:rFonts w:asciiTheme="minorHAnsi" w:hAnsiTheme="minorHAnsi" w:cstheme="minorHAnsi"/>
        </w:rPr>
        <w:t xml:space="preserve">The FY 2023 significant case included </w:t>
      </w:r>
      <w:r w:rsidR="00B60ED3" w:rsidRPr="0081725F">
        <w:rPr>
          <w:rFonts w:asciiTheme="minorHAnsi" w:hAnsiTheme="minorHAnsi" w:cstheme="minorHAnsi"/>
        </w:rPr>
        <w:t xml:space="preserve">at least one willful violation. </w:t>
      </w:r>
    </w:p>
    <w:p w14:paraId="1CFAD948" w14:textId="77777777" w:rsidR="00F64F1D" w:rsidRPr="0081725F" w:rsidRDefault="00F64F1D" w:rsidP="007B74E6">
      <w:pPr>
        <w:tabs>
          <w:tab w:val="left" w:pos="1890"/>
        </w:tabs>
        <w:rPr>
          <w:rFonts w:asciiTheme="minorHAnsi" w:hAnsiTheme="minorHAnsi" w:cstheme="minorHAnsi"/>
        </w:rPr>
      </w:pPr>
    </w:p>
    <w:p w14:paraId="6E822C7A" w14:textId="7F9FC565" w:rsidR="00782EEC" w:rsidRPr="0081725F" w:rsidRDefault="00AE6895" w:rsidP="007B74E6">
      <w:pPr>
        <w:widowControl/>
        <w:tabs>
          <w:tab w:val="left" w:pos="1260"/>
          <w:tab w:val="left" w:pos="1350"/>
        </w:tabs>
        <w:autoSpaceDE/>
        <w:autoSpaceDN/>
        <w:adjustRightInd/>
        <w:ind w:firstLine="900"/>
        <w:contextualSpacing/>
        <w:rPr>
          <w:rFonts w:asciiTheme="minorHAnsi" w:hAnsiTheme="minorHAnsi" w:cstheme="minorHAnsi"/>
        </w:rPr>
      </w:pPr>
      <w:r w:rsidRPr="0081725F">
        <w:rPr>
          <w:rFonts w:asciiTheme="minorHAnsi" w:hAnsiTheme="minorHAnsi" w:cstheme="minorHAnsi"/>
        </w:rPr>
        <w:t xml:space="preserve">d)  </w:t>
      </w:r>
      <w:r w:rsidR="00782EEC" w:rsidRPr="0081725F">
        <w:rPr>
          <w:rFonts w:asciiTheme="minorHAnsi" w:hAnsiTheme="minorHAnsi" w:cstheme="minorHAnsi"/>
        </w:rPr>
        <w:t xml:space="preserve">Citations and Penalties </w:t>
      </w:r>
    </w:p>
    <w:p w14:paraId="3AD36B1F" w14:textId="77777777" w:rsidR="0068709A" w:rsidRPr="0081725F" w:rsidRDefault="0068709A" w:rsidP="007B74E6">
      <w:pPr>
        <w:widowControl/>
        <w:tabs>
          <w:tab w:val="left" w:pos="1260"/>
          <w:tab w:val="left" w:pos="1350"/>
        </w:tabs>
        <w:autoSpaceDE/>
        <w:autoSpaceDN/>
        <w:adjustRightInd/>
        <w:ind w:firstLine="900"/>
        <w:contextualSpacing/>
        <w:rPr>
          <w:rFonts w:asciiTheme="minorHAnsi" w:hAnsiTheme="minorHAnsi" w:cstheme="minorHAnsi"/>
        </w:rPr>
      </w:pPr>
    </w:p>
    <w:p w14:paraId="7F9AC39B" w14:textId="094C8A88" w:rsidR="002C5E1F" w:rsidRPr="0081725F" w:rsidRDefault="00DC6BAF" w:rsidP="007B74E6">
      <w:pPr>
        <w:widowControl/>
        <w:tabs>
          <w:tab w:val="left" w:pos="1260"/>
          <w:tab w:val="left" w:pos="1350"/>
        </w:tabs>
        <w:autoSpaceDE/>
        <w:autoSpaceDN/>
        <w:adjustRightInd/>
        <w:ind w:left="907"/>
        <w:contextualSpacing/>
        <w:rPr>
          <w:rFonts w:asciiTheme="minorHAnsi" w:hAnsiTheme="minorHAnsi" w:cstheme="minorHAnsi"/>
        </w:rPr>
      </w:pPr>
      <w:r w:rsidRPr="0081725F">
        <w:rPr>
          <w:rFonts w:asciiTheme="minorHAnsi" w:hAnsiTheme="minorHAnsi" w:cstheme="minorHAnsi"/>
        </w:rPr>
        <w:t xml:space="preserve">Based on the information and documentation contained in the reviewed case files, citations that were issued for apparent violations were appropriate. </w:t>
      </w:r>
      <w:r w:rsidR="00F64F1D" w:rsidRPr="0081725F">
        <w:rPr>
          <w:rFonts w:asciiTheme="minorHAnsi" w:hAnsiTheme="minorHAnsi" w:cstheme="minorHAnsi"/>
        </w:rPr>
        <w:t xml:space="preserve">The case file review revealed that </w:t>
      </w:r>
      <w:r w:rsidR="0044248C" w:rsidRPr="0081725F">
        <w:rPr>
          <w:rFonts w:asciiTheme="minorHAnsi" w:hAnsiTheme="minorHAnsi" w:cstheme="minorHAnsi"/>
        </w:rPr>
        <w:t>most</w:t>
      </w:r>
      <w:r w:rsidR="006813E9" w:rsidRPr="0081725F">
        <w:rPr>
          <w:rFonts w:asciiTheme="minorHAnsi" w:hAnsiTheme="minorHAnsi" w:cstheme="minorHAnsi"/>
        </w:rPr>
        <w:t xml:space="preserve"> </w:t>
      </w:r>
      <w:r w:rsidR="00F64F1D" w:rsidRPr="0081725F">
        <w:rPr>
          <w:rFonts w:asciiTheme="minorHAnsi" w:hAnsiTheme="minorHAnsi" w:cstheme="minorHAnsi"/>
        </w:rPr>
        <w:t>case files contain</w:t>
      </w:r>
      <w:r w:rsidR="006813E9" w:rsidRPr="0081725F">
        <w:rPr>
          <w:rFonts w:asciiTheme="minorHAnsi" w:hAnsiTheme="minorHAnsi" w:cstheme="minorHAnsi"/>
        </w:rPr>
        <w:t>ed</w:t>
      </w:r>
      <w:r w:rsidR="00F64F1D" w:rsidRPr="0081725F">
        <w:rPr>
          <w:rFonts w:asciiTheme="minorHAnsi" w:hAnsiTheme="minorHAnsi" w:cstheme="minorHAnsi"/>
        </w:rPr>
        <w:t xml:space="preserve"> sufficient evidence for supporting recommended and proposed violations.</w:t>
      </w:r>
      <w:r w:rsidR="0044248C" w:rsidRPr="0081725F">
        <w:rPr>
          <w:rFonts w:asciiTheme="minorHAnsi" w:hAnsiTheme="minorHAnsi" w:cstheme="minorHAnsi"/>
        </w:rPr>
        <w:t xml:space="preserve"> The review identified </w:t>
      </w:r>
      <w:r w:rsidR="00186CA0" w:rsidRPr="0081725F">
        <w:rPr>
          <w:rFonts w:asciiTheme="minorHAnsi" w:hAnsiTheme="minorHAnsi" w:cstheme="minorHAnsi"/>
        </w:rPr>
        <w:t>three</w:t>
      </w:r>
      <w:r w:rsidR="007C09B3" w:rsidRPr="0081725F">
        <w:rPr>
          <w:rFonts w:asciiTheme="minorHAnsi" w:hAnsiTheme="minorHAnsi" w:cstheme="minorHAnsi"/>
        </w:rPr>
        <w:t xml:space="preserve"> cases </w:t>
      </w:r>
      <w:r w:rsidR="007A4323" w:rsidRPr="0081725F">
        <w:rPr>
          <w:rFonts w:asciiTheme="minorHAnsi" w:hAnsiTheme="minorHAnsi" w:cstheme="minorHAnsi"/>
        </w:rPr>
        <w:t>where recommendations regarding employer knowledge could be enhanced</w:t>
      </w:r>
      <w:r w:rsidR="001B762D" w:rsidRPr="0081725F">
        <w:rPr>
          <w:rFonts w:asciiTheme="minorHAnsi" w:hAnsiTheme="minorHAnsi" w:cstheme="minorHAnsi"/>
        </w:rPr>
        <w:t xml:space="preserve"> </w:t>
      </w:r>
      <w:r w:rsidR="009911BB" w:rsidRPr="0081725F">
        <w:rPr>
          <w:rFonts w:asciiTheme="minorHAnsi" w:hAnsiTheme="minorHAnsi" w:cstheme="minorHAnsi"/>
        </w:rPr>
        <w:t>beyond plain view</w:t>
      </w:r>
      <w:r w:rsidR="00C77C6A" w:rsidRPr="0081725F">
        <w:rPr>
          <w:rFonts w:asciiTheme="minorHAnsi" w:hAnsiTheme="minorHAnsi" w:cstheme="minorHAnsi"/>
        </w:rPr>
        <w:t xml:space="preserve">. </w:t>
      </w:r>
      <w:r w:rsidR="00C77C6A" w:rsidRPr="00927692">
        <w:rPr>
          <w:rFonts w:asciiTheme="minorHAnsi" w:hAnsiTheme="minorHAnsi" w:cstheme="minorHAnsi"/>
        </w:rPr>
        <w:t>Th</w:t>
      </w:r>
      <w:r w:rsidR="00C77C6A" w:rsidRPr="0081725F">
        <w:rPr>
          <w:rFonts w:asciiTheme="minorHAnsi" w:hAnsiTheme="minorHAnsi" w:cstheme="minorHAnsi"/>
        </w:rPr>
        <w:t>is did not cons</w:t>
      </w:r>
      <w:r w:rsidR="00790C73" w:rsidRPr="0081725F">
        <w:rPr>
          <w:rFonts w:asciiTheme="minorHAnsi" w:hAnsiTheme="minorHAnsi" w:cstheme="minorHAnsi"/>
        </w:rPr>
        <w:t xml:space="preserve">titute a </w:t>
      </w:r>
      <w:r w:rsidR="00094618" w:rsidRPr="0081725F">
        <w:rPr>
          <w:rFonts w:asciiTheme="minorHAnsi" w:hAnsiTheme="minorHAnsi" w:cstheme="minorHAnsi"/>
        </w:rPr>
        <w:t xml:space="preserve">trend and </w:t>
      </w:r>
      <w:r w:rsidR="00341B64" w:rsidRPr="0081725F">
        <w:rPr>
          <w:rFonts w:asciiTheme="minorHAnsi" w:hAnsiTheme="minorHAnsi" w:cstheme="minorHAnsi"/>
        </w:rPr>
        <w:t>therefore</w:t>
      </w:r>
      <w:r w:rsidR="00813F1A" w:rsidRPr="0081725F">
        <w:rPr>
          <w:rFonts w:asciiTheme="minorHAnsi" w:hAnsiTheme="minorHAnsi" w:cstheme="minorHAnsi"/>
        </w:rPr>
        <w:t xml:space="preserve">, </w:t>
      </w:r>
      <w:r w:rsidR="00056CFD" w:rsidRPr="0081725F">
        <w:rPr>
          <w:rFonts w:asciiTheme="minorHAnsi" w:hAnsiTheme="minorHAnsi" w:cstheme="minorHAnsi"/>
        </w:rPr>
        <w:t xml:space="preserve">a </w:t>
      </w:r>
      <w:r w:rsidR="00094618" w:rsidRPr="0081725F">
        <w:rPr>
          <w:rFonts w:asciiTheme="minorHAnsi" w:hAnsiTheme="minorHAnsi" w:cstheme="minorHAnsi"/>
        </w:rPr>
        <w:t>finding i</w:t>
      </w:r>
      <w:r w:rsidR="00056CFD" w:rsidRPr="0081725F">
        <w:rPr>
          <w:rFonts w:asciiTheme="minorHAnsi" w:hAnsiTheme="minorHAnsi" w:cstheme="minorHAnsi"/>
        </w:rPr>
        <w:t>s</w:t>
      </w:r>
      <w:r w:rsidR="00094618" w:rsidRPr="0081725F">
        <w:rPr>
          <w:rFonts w:asciiTheme="minorHAnsi" w:hAnsiTheme="minorHAnsi" w:cstheme="minorHAnsi"/>
        </w:rPr>
        <w:t xml:space="preserve"> not recommended</w:t>
      </w:r>
      <w:r w:rsidR="00056CFD" w:rsidRPr="0081725F">
        <w:rPr>
          <w:rFonts w:asciiTheme="minorHAnsi" w:hAnsiTheme="minorHAnsi" w:cstheme="minorHAnsi"/>
        </w:rPr>
        <w:t xml:space="preserve">. </w:t>
      </w:r>
      <w:r w:rsidR="002C5E1F" w:rsidRPr="0081725F">
        <w:rPr>
          <w:rFonts w:asciiTheme="minorHAnsi" w:hAnsiTheme="minorHAnsi" w:cstheme="minorHAnsi"/>
        </w:rPr>
        <w:t xml:space="preserve">VOSH conducted additional training in response. </w:t>
      </w:r>
    </w:p>
    <w:p w14:paraId="4884D325" w14:textId="77777777" w:rsidR="002C5E1F" w:rsidRPr="0081725F" w:rsidRDefault="002C5E1F" w:rsidP="007B74E6">
      <w:pPr>
        <w:widowControl/>
        <w:tabs>
          <w:tab w:val="left" w:pos="1260"/>
          <w:tab w:val="left" w:pos="1350"/>
        </w:tabs>
        <w:autoSpaceDE/>
        <w:autoSpaceDN/>
        <w:adjustRightInd/>
        <w:ind w:left="907"/>
        <w:contextualSpacing/>
        <w:rPr>
          <w:rFonts w:asciiTheme="minorHAnsi" w:hAnsiTheme="minorHAnsi" w:cstheme="minorHAnsi"/>
        </w:rPr>
      </w:pPr>
    </w:p>
    <w:p w14:paraId="663E0986" w14:textId="77D93F9C" w:rsidR="00BF6BF4" w:rsidRPr="0081725F" w:rsidRDefault="009C4C2D" w:rsidP="007B74E6">
      <w:pPr>
        <w:widowControl/>
        <w:tabs>
          <w:tab w:val="left" w:pos="1260"/>
          <w:tab w:val="left" w:pos="1350"/>
        </w:tabs>
        <w:autoSpaceDE/>
        <w:autoSpaceDN/>
        <w:adjustRightInd/>
        <w:ind w:left="907"/>
        <w:contextualSpacing/>
        <w:rPr>
          <w:rFonts w:asciiTheme="minorHAnsi" w:hAnsiTheme="minorHAnsi" w:cstheme="minorHAnsi"/>
        </w:rPr>
      </w:pPr>
      <w:r w:rsidRPr="0081725F">
        <w:rPr>
          <w:rFonts w:asciiTheme="minorHAnsi" w:hAnsiTheme="minorHAnsi" w:cstheme="minorHAnsi"/>
        </w:rPr>
        <w:t xml:space="preserve">OSHA noted </w:t>
      </w:r>
      <w:r w:rsidR="00224479" w:rsidRPr="0081725F">
        <w:rPr>
          <w:rFonts w:asciiTheme="minorHAnsi" w:hAnsiTheme="minorHAnsi" w:cstheme="minorHAnsi"/>
        </w:rPr>
        <w:t>two</w:t>
      </w:r>
      <w:r w:rsidRPr="0081725F">
        <w:rPr>
          <w:rFonts w:asciiTheme="minorHAnsi" w:hAnsiTheme="minorHAnsi" w:cstheme="minorHAnsi"/>
        </w:rPr>
        <w:t xml:space="preserve"> fatality</w:t>
      </w:r>
      <w:r w:rsidR="00224479" w:rsidRPr="0081725F">
        <w:rPr>
          <w:rFonts w:asciiTheme="minorHAnsi" w:hAnsiTheme="minorHAnsi" w:cstheme="minorHAnsi"/>
        </w:rPr>
        <w:t xml:space="preserve"> cases where </w:t>
      </w:r>
      <w:r w:rsidR="00B2013D" w:rsidRPr="0081725F">
        <w:rPr>
          <w:rFonts w:asciiTheme="minorHAnsi" w:hAnsiTheme="minorHAnsi" w:cstheme="minorHAnsi"/>
        </w:rPr>
        <w:t xml:space="preserve">violation </w:t>
      </w:r>
      <w:r w:rsidR="00944178" w:rsidRPr="0081725F">
        <w:rPr>
          <w:rFonts w:asciiTheme="minorHAnsi" w:hAnsiTheme="minorHAnsi" w:cstheme="minorHAnsi"/>
        </w:rPr>
        <w:t>worksheets</w:t>
      </w:r>
      <w:r w:rsidR="00EE2D47" w:rsidRPr="0081725F">
        <w:rPr>
          <w:rFonts w:asciiTheme="minorHAnsi" w:hAnsiTheme="minorHAnsi" w:cstheme="minorHAnsi"/>
        </w:rPr>
        <w:t xml:space="preserve"> identifying </w:t>
      </w:r>
      <w:r w:rsidR="00CC3303" w:rsidRPr="0081725F">
        <w:rPr>
          <w:rFonts w:asciiTheme="minorHAnsi" w:hAnsiTheme="minorHAnsi" w:cstheme="minorHAnsi"/>
        </w:rPr>
        <w:t>the prima facie elements</w:t>
      </w:r>
      <w:r w:rsidR="00944178" w:rsidRPr="0081725F">
        <w:rPr>
          <w:rFonts w:asciiTheme="minorHAnsi" w:hAnsiTheme="minorHAnsi" w:cstheme="minorHAnsi"/>
        </w:rPr>
        <w:t xml:space="preserve"> </w:t>
      </w:r>
      <w:r w:rsidR="006C1162" w:rsidRPr="0081725F">
        <w:rPr>
          <w:rFonts w:asciiTheme="minorHAnsi" w:hAnsiTheme="minorHAnsi" w:cstheme="minorHAnsi"/>
        </w:rPr>
        <w:t xml:space="preserve">were not </w:t>
      </w:r>
      <w:r w:rsidR="00B2013D" w:rsidRPr="0081725F">
        <w:rPr>
          <w:rFonts w:asciiTheme="minorHAnsi" w:hAnsiTheme="minorHAnsi" w:cstheme="minorHAnsi"/>
        </w:rPr>
        <w:t xml:space="preserve">completed. </w:t>
      </w:r>
      <w:r w:rsidR="008B74C1" w:rsidRPr="0081725F">
        <w:rPr>
          <w:rFonts w:asciiTheme="minorHAnsi" w:hAnsiTheme="minorHAnsi" w:cstheme="minorHAnsi"/>
        </w:rPr>
        <w:t>VOSH explained that</w:t>
      </w:r>
      <w:r w:rsidR="00084829" w:rsidRPr="0081725F">
        <w:rPr>
          <w:rFonts w:asciiTheme="minorHAnsi" w:hAnsiTheme="minorHAnsi" w:cstheme="minorHAnsi"/>
        </w:rPr>
        <w:t xml:space="preserve"> the citations were recommended upon </w:t>
      </w:r>
      <w:r w:rsidR="00246BA2" w:rsidRPr="0081725F">
        <w:rPr>
          <w:rFonts w:asciiTheme="minorHAnsi" w:hAnsiTheme="minorHAnsi" w:cstheme="minorHAnsi"/>
        </w:rPr>
        <w:t>regional</w:t>
      </w:r>
      <w:r w:rsidR="00084829" w:rsidRPr="0081725F">
        <w:rPr>
          <w:rFonts w:asciiTheme="minorHAnsi" w:hAnsiTheme="minorHAnsi" w:cstheme="minorHAnsi"/>
        </w:rPr>
        <w:t xml:space="preserve"> review</w:t>
      </w:r>
      <w:r w:rsidR="00136F23" w:rsidRPr="0081725F">
        <w:rPr>
          <w:rFonts w:asciiTheme="minorHAnsi" w:hAnsiTheme="minorHAnsi" w:cstheme="minorHAnsi"/>
        </w:rPr>
        <w:t xml:space="preserve"> and therefore, </w:t>
      </w:r>
      <w:r w:rsidR="006F1081" w:rsidRPr="0081725F">
        <w:rPr>
          <w:rFonts w:asciiTheme="minorHAnsi" w:hAnsiTheme="minorHAnsi" w:cstheme="minorHAnsi"/>
        </w:rPr>
        <w:t>violation worksheets were not entered into OIS</w:t>
      </w:r>
      <w:r w:rsidR="005B13A4" w:rsidRPr="0081725F">
        <w:rPr>
          <w:rFonts w:asciiTheme="minorHAnsi" w:hAnsiTheme="minorHAnsi" w:cstheme="minorHAnsi"/>
        </w:rPr>
        <w:t xml:space="preserve">. </w:t>
      </w:r>
      <w:r w:rsidR="00E218D8" w:rsidRPr="0081725F">
        <w:rPr>
          <w:rFonts w:asciiTheme="minorHAnsi" w:hAnsiTheme="minorHAnsi" w:cstheme="minorHAnsi"/>
        </w:rPr>
        <w:t>OSHA discussed</w:t>
      </w:r>
      <w:r w:rsidR="00424E17" w:rsidRPr="0081725F">
        <w:rPr>
          <w:rFonts w:asciiTheme="minorHAnsi" w:hAnsiTheme="minorHAnsi" w:cstheme="minorHAnsi"/>
        </w:rPr>
        <w:t xml:space="preserve"> the importance of</w:t>
      </w:r>
      <w:r w:rsidR="00F64150" w:rsidRPr="0081725F">
        <w:rPr>
          <w:rFonts w:asciiTheme="minorHAnsi" w:hAnsiTheme="minorHAnsi" w:cstheme="minorHAnsi"/>
        </w:rPr>
        <w:t xml:space="preserve"> </w:t>
      </w:r>
      <w:r w:rsidR="00424E17" w:rsidRPr="0081725F">
        <w:rPr>
          <w:rFonts w:asciiTheme="minorHAnsi" w:hAnsiTheme="minorHAnsi" w:cstheme="minorHAnsi"/>
        </w:rPr>
        <w:t>documenting</w:t>
      </w:r>
      <w:r w:rsidR="00F64150" w:rsidRPr="0081725F">
        <w:rPr>
          <w:rFonts w:asciiTheme="minorHAnsi" w:hAnsiTheme="minorHAnsi" w:cstheme="minorHAnsi"/>
        </w:rPr>
        <w:t xml:space="preserve"> the prima facie</w:t>
      </w:r>
      <w:r w:rsidR="00424E17" w:rsidRPr="0081725F">
        <w:rPr>
          <w:rFonts w:asciiTheme="minorHAnsi" w:hAnsiTheme="minorHAnsi" w:cstheme="minorHAnsi"/>
        </w:rPr>
        <w:t xml:space="preserve"> violation elements in the worksheets </w:t>
      </w:r>
      <w:r w:rsidR="00D731B1" w:rsidRPr="0081725F">
        <w:rPr>
          <w:rFonts w:asciiTheme="minorHAnsi" w:hAnsiTheme="minorHAnsi" w:cstheme="minorHAnsi"/>
        </w:rPr>
        <w:t>of</w:t>
      </w:r>
      <w:r w:rsidR="00424E17" w:rsidRPr="0081725F">
        <w:rPr>
          <w:rFonts w:asciiTheme="minorHAnsi" w:hAnsiTheme="minorHAnsi" w:cstheme="minorHAnsi"/>
        </w:rPr>
        <w:t xml:space="preserve"> the case file</w:t>
      </w:r>
      <w:r w:rsidR="00BF6BF4" w:rsidRPr="0081725F">
        <w:rPr>
          <w:rFonts w:asciiTheme="minorHAnsi" w:hAnsiTheme="minorHAnsi" w:cstheme="minorHAnsi"/>
        </w:rPr>
        <w:t xml:space="preserve"> and will monitor</w:t>
      </w:r>
      <w:r w:rsidR="00012344" w:rsidRPr="0081725F">
        <w:rPr>
          <w:rFonts w:asciiTheme="minorHAnsi" w:hAnsiTheme="minorHAnsi" w:cstheme="minorHAnsi"/>
        </w:rPr>
        <w:t xml:space="preserve"> it</w:t>
      </w:r>
      <w:r w:rsidR="00B11AF9" w:rsidRPr="0081725F">
        <w:rPr>
          <w:rFonts w:asciiTheme="minorHAnsi" w:hAnsiTheme="minorHAnsi" w:cstheme="minorHAnsi"/>
        </w:rPr>
        <w:t xml:space="preserve"> as</w:t>
      </w:r>
      <w:r w:rsidR="00012344" w:rsidRPr="0081725F">
        <w:rPr>
          <w:rFonts w:asciiTheme="minorHAnsi" w:hAnsiTheme="minorHAnsi" w:cstheme="minorHAnsi"/>
        </w:rPr>
        <w:t xml:space="preserve"> an observation.</w:t>
      </w:r>
      <w:r w:rsidR="00D731B1" w:rsidRPr="0081725F">
        <w:rPr>
          <w:rFonts w:asciiTheme="minorHAnsi" w:hAnsiTheme="minorHAnsi" w:cstheme="minorHAnsi"/>
        </w:rPr>
        <w:t xml:space="preserve"> </w:t>
      </w:r>
    </w:p>
    <w:p w14:paraId="01EBA7B2" w14:textId="77777777" w:rsidR="00012344" w:rsidRPr="0081725F" w:rsidRDefault="00012344" w:rsidP="007B74E6">
      <w:pPr>
        <w:widowControl/>
        <w:tabs>
          <w:tab w:val="left" w:pos="1260"/>
          <w:tab w:val="left" w:pos="1350"/>
        </w:tabs>
        <w:autoSpaceDE/>
        <w:autoSpaceDN/>
        <w:adjustRightInd/>
        <w:ind w:left="907"/>
        <w:contextualSpacing/>
        <w:rPr>
          <w:rFonts w:asciiTheme="minorHAnsi" w:hAnsiTheme="minorHAnsi" w:cstheme="minorHAnsi"/>
        </w:rPr>
      </w:pPr>
    </w:p>
    <w:p w14:paraId="234DD6B5" w14:textId="59D4FA93" w:rsidR="00BF6BF4" w:rsidRPr="0081725F" w:rsidRDefault="00BF6BF4" w:rsidP="007B74E6">
      <w:pPr>
        <w:ind w:left="907"/>
        <w:rPr>
          <w:rFonts w:asciiTheme="minorHAnsi" w:hAnsiTheme="minorHAnsi" w:cstheme="minorHAnsi"/>
          <w:bCs/>
          <w:i/>
          <w:iCs/>
        </w:rPr>
      </w:pPr>
      <w:r w:rsidRPr="0081725F">
        <w:rPr>
          <w:rFonts w:asciiTheme="minorHAnsi" w:hAnsiTheme="minorHAnsi" w:cstheme="minorHAnsi"/>
          <w:b/>
        </w:rPr>
        <w:t>Observation FY 2023-OB-0</w:t>
      </w:r>
      <w:r w:rsidR="00291C2D" w:rsidRPr="0081725F">
        <w:rPr>
          <w:rFonts w:asciiTheme="minorHAnsi" w:hAnsiTheme="minorHAnsi" w:cstheme="minorHAnsi"/>
          <w:b/>
        </w:rPr>
        <w:t>2</w:t>
      </w:r>
      <w:r w:rsidR="003E713A" w:rsidRPr="0081725F">
        <w:rPr>
          <w:rFonts w:asciiTheme="minorHAnsi" w:hAnsiTheme="minorHAnsi" w:cstheme="minorHAnsi"/>
          <w:b/>
        </w:rPr>
        <w:t xml:space="preserve"> </w:t>
      </w:r>
      <w:r w:rsidR="003E713A" w:rsidRPr="0081725F">
        <w:rPr>
          <w:rFonts w:asciiTheme="minorHAnsi" w:hAnsiTheme="minorHAnsi" w:cstheme="minorHAnsi"/>
          <w:bCs/>
        </w:rPr>
        <w:t xml:space="preserve">– </w:t>
      </w:r>
      <w:r w:rsidR="003E713A" w:rsidRPr="0081725F">
        <w:rPr>
          <w:rFonts w:asciiTheme="minorHAnsi" w:hAnsiTheme="minorHAnsi" w:cstheme="minorHAnsi"/>
          <w:bCs/>
          <w:i/>
          <w:iCs/>
        </w:rPr>
        <w:t>Prima Facie Case File Documentation</w:t>
      </w:r>
    </w:p>
    <w:p w14:paraId="7C32A71B" w14:textId="062A06F5" w:rsidR="00BF6BF4" w:rsidRPr="0081725F" w:rsidRDefault="00BF6BF4" w:rsidP="007B74E6">
      <w:pPr>
        <w:ind w:left="907"/>
        <w:rPr>
          <w:rFonts w:asciiTheme="minorHAnsi" w:hAnsiTheme="minorHAnsi" w:cstheme="minorHAnsi"/>
          <w:bCs/>
        </w:rPr>
      </w:pPr>
      <w:r w:rsidRPr="0081725F">
        <w:rPr>
          <w:rFonts w:asciiTheme="minorHAnsi" w:hAnsiTheme="minorHAnsi" w:cstheme="minorHAnsi"/>
          <w:bCs/>
        </w:rPr>
        <w:t xml:space="preserve">In </w:t>
      </w:r>
      <w:r w:rsidR="009D257B" w:rsidRPr="0081725F">
        <w:rPr>
          <w:rFonts w:asciiTheme="minorHAnsi" w:hAnsiTheme="minorHAnsi" w:cstheme="minorHAnsi"/>
          <w:bCs/>
        </w:rPr>
        <w:t>two</w:t>
      </w:r>
      <w:r w:rsidRPr="0081725F">
        <w:rPr>
          <w:rFonts w:asciiTheme="minorHAnsi" w:hAnsiTheme="minorHAnsi" w:cstheme="minorHAnsi"/>
          <w:bCs/>
        </w:rPr>
        <w:t xml:space="preserve"> of the </w:t>
      </w:r>
      <w:r w:rsidR="009D257B" w:rsidRPr="0081725F">
        <w:rPr>
          <w:rFonts w:asciiTheme="minorHAnsi" w:hAnsiTheme="minorHAnsi" w:cstheme="minorHAnsi"/>
          <w:bCs/>
        </w:rPr>
        <w:t>seven</w:t>
      </w:r>
      <w:r w:rsidRPr="0081725F">
        <w:rPr>
          <w:rFonts w:asciiTheme="minorHAnsi" w:hAnsiTheme="minorHAnsi" w:cstheme="minorHAnsi"/>
          <w:bCs/>
        </w:rPr>
        <w:t xml:space="preserve"> (</w:t>
      </w:r>
      <w:r w:rsidR="006C75A8" w:rsidRPr="0081725F">
        <w:rPr>
          <w:rFonts w:asciiTheme="minorHAnsi" w:hAnsiTheme="minorHAnsi" w:cstheme="minorHAnsi"/>
          <w:bCs/>
        </w:rPr>
        <w:t>29</w:t>
      </w:r>
      <w:r w:rsidRPr="0081725F">
        <w:rPr>
          <w:rFonts w:asciiTheme="minorHAnsi" w:hAnsiTheme="minorHAnsi" w:cstheme="minorHAnsi"/>
          <w:bCs/>
        </w:rPr>
        <w:t xml:space="preserve">%) </w:t>
      </w:r>
      <w:r w:rsidR="006C75A8" w:rsidRPr="0081725F">
        <w:rPr>
          <w:rFonts w:asciiTheme="minorHAnsi" w:hAnsiTheme="minorHAnsi" w:cstheme="minorHAnsi"/>
          <w:bCs/>
        </w:rPr>
        <w:t>fatality</w:t>
      </w:r>
      <w:r w:rsidRPr="0081725F">
        <w:rPr>
          <w:rFonts w:asciiTheme="minorHAnsi" w:hAnsiTheme="minorHAnsi" w:cstheme="minorHAnsi"/>
          <w:bCs/>
        </w:rPr>
        <w:t xml:space="preserve"> </w:t>
      </w:r>
      <w:r w:rsidR="00CF679D" w:rsidRPr="0081725F">
        <w:rPr>
          <w:rFonts w:asciiTheme="minorHAnsi" w:hAnsiTheme="minorHAnsi" w:cstheme="minorHAnsi"/>
          <w:bCs/>
        </w:rPr>
        <w:t>cases with violations</w:t>
      </w:r>
      <w:r w:rsidRPr="0081725F">
        <w:rPr>
          <w:rFonts w:asciiTheme="minorHAnsi" w:hAnsiTheme="minorHAnsi" w:cstheme="minorHAnsi"/>
          <w:bCs/>
        </w:rPr>
        <w:t xml:space="preserve">, </w:t>
      </w:r>
      <w:r w:rsidR="00E8689E" w:rsidRPr="0081725F">
        <w:rPr>
          <w:rFonts w:asciiTheme="minorHAnsi" w:hAnsiTheme="minorHAnsi" w:cstheme="minorHAnsi"/>
          <w:bCs/>
        </w:rPr>
        <w:t>a hazard worksheet identifying the prima facie elements</w:t>
      </w:r>
      <w:r w:rsidR="004315A7" w:rsidRPr="0081725F">
        <w:rPr>
          <w:rFonts w:asciiTheme="minorHAnsi" w:hAnsiTheme="minorHAnsi" w:cstheme="minorHAnsi"/>
          <w:bCs/>
        </w:rPr>
        <w:t xml:space="preserve"> was not completed</w:t>
      </w:r>
      <w:r w:rsidR="006C75A8" w:rsidRPr="0081725F">
        <w:rPr>
          <w:rFonts w:asciiTheme="minorHAnsi" w:hAnsiTheme="minorHAnsi" w:cstheme="minorHAnsi"/>
          <w:bCs/>
        </w:rPr>
        <w:t>.</w:t>
      </w:r>
    </w:p>
    <w:p w14:paraId="18348033" w14:textId="77777777" w:rsidR="00066F4B" w:rsidRPr="0081725F" w:rsidRDefault="00066F4B" w:rsidP="007B74E6">
      <w:pPr>
        <w:ind w:left="907"/>
        <w:rPr>
          <w:rFonts w:asciiTheme="minorHAnsi" w:hAnsiTheme="minorHAnsi" w:cstheme="minorHAnsi"/>
          <w:b/>
          <w:u w:val="single"/>
        </w:rPr>
      </w:pPr>
    </w:p>
    <w:p w14:paraId="3E41B058" w14:textId="0AC78876" w:rsidR="00BF6BF4" w:rsidRPr="0081725F" w:rsidRDefault="00BF6BF4" w:rsidP="007B74E6">
      <w:pPr>
        <w:ind w:left="907"/>
        <w:rPr>
          <w:rFonts w:asciiTheme="minorHAnsi" w:hAnsiTheme="minorHAnsi" w:cstheme="minorHAnsi"/>
          <w:b/>
        </w:rPr>
      </w:pPr>
      <w:r w:rsidRPr="0081725F">
        <w:rPr>
          <w:rFonts w:asciiTheme="minorHAnsi" w:hAnsiTheme="minorHAnsi" w:cstheme="minorHAnsi"/>
          <w:b/>
        </w:rPr>
        <w:t>Federal Monitoring Plan</w:t>
      </w:r>
      <w:r w:rsidR="003E713A" w:rsidRPr="0081725F">
        <w:rPr>
          <w:rFonts w:asciiTheme="minorHAnsi" w:hAnsiTheme="minorHAnsi" w:cstheme="minorHAnsi"/>
          <w:b/>
        </w:rPr>
        <w:t xml:space="preserve"> FY 2023-OB-02</w:t>
      </w:r>
    </w:p>
    <w:p w14:paraId="42EEED16" w14:textId="53B02B3A" w:rsidR="00180573" w:rsidRPr="0081725F" w:rsidRDefault="00BF6BF4" w:rsidP="007B74E6">
      <w:pPr>
        <w:ind w:left="907"/>
        <w:rPr>
          <w:rFonts w:asciiTheme="minorHAnsi" w:hAnsiTheme="minorHAnsi" w:cstheme="minorHAnsi"/>
          <w:bCs/>
        </w:rPr>
      </w:pPr>
      <w:r w:rsidRPr="0081725F">
        <w:rPr>
          <w:rFonts w:asciiTheme="minorHAnsi" w:hAnsiTheme="minorHAnsi" w:cstheme="minorHAnsi"/>
          <w:bCs/>
        </w:rPr>
        <w:t xml:space="preserve">In FY 2024, OSHA will conduct a review </w:t>
      </w:r>
      <w:r w:rsidR="00F40BE3" w:rsidRPr="0081725F">
        <w:rPr>
          <w:rFonts w:asciiTheme="minorHAnsi" w:hAnsiTheme="minorHAnsi" w:cstheme="minorHAnsi"/>
          <w:bCs/>
        </w:rPr>
        <w:t>of fatality case</w:t>
      </w:r>
      <w:r w:rsidRPr="0081725F">
        <w:rPr>
          <w:rFonts w:asciiTheme="minorHAnsi" w:hAnsiTheme="minorHAnsi" w:cstheme="minorHAnsi"/>
          <w:bCs/>
        </w:rPr>
        <w:t xml:space="preserve"> files </w:t>
      </w:r>
      <w:r w:rsidR="00B34378" w:rsidRPr="0081725F">
        <w:rPr>
          <w:rFonts w:asciiTheme="minorHAnsi" w:hAnsiTheme="minorHAnsi" w:cstheme="minorHAnsi"/>
          <w:bCs/>
        </w:rPr>
        <w:t xml:space="preserve">issued with violations </w:t>
      </w:r>
      <w:r w:rsidRPr="0081725F">
        <w:rPr>
          <w:rFonts w:asciiTheme="minorHAnsi" w:hAnsiTheme="minorHAnsi" w:cstheme="minorHAnsi"/>
          <w:bCs/>
        </w:rPr>
        <w:t xml:space="preserve">to determine if VOSH is consistently </w:t>
      </w:r>
      <w:r w:rsidR="00B34378" w:rsidRPr="0081725F">
        <w:rPr>
          <w:rFonts w:asciiTheme="minorHAnsi" w:hAnsiTheme="minorHAnsi" w:cstheme="minorHAnsi"/>
          <w:bCs/>
        </w:rPr>
        <w:t xml:space="preserve">identifying the prima facie elements in the hazard worksheets. </w:t>
      </w:r>
      <w:r w:rsidRPr="0081725F">
        <w:rPr>
          <w:rFonts w:asciiTheme="minorHAnsi" w:hAnsiTheme="minorHAnsi" w:cstheme="minorHAnsi"/>
          <w:bCs/>
        </w:rPr>
        <w:t xml:space="preserve">   </w:t>
      </w:r>
    </w:p>
    <w:p w14:paraId="3A6A4DD6" w14:textId="77777777" w:rsidR="00066F4B" w:rsidRPr="0081725F" w:rsidRDefault="00066F4B" w:rsidP="007B74E6">
      <w:pPr>
        <w:widowControl/>
        <w:tabs>
          <w:tab w:val="left" w:pos="1260"/>
          <w:tab w:val="left" w:pos="1350"/>
        </w:tabs>
        <w:autoSpaceDE/>
        <w:autoSpaceDN/>
        <w:adjustRightInd/>
        <w:ind w:left="907"/>
        <w:contextualSpacing/>
        <w:rPr>
          <w:rFonts w:asciiTheme="minorHAnsi" w:hAnsiTheme="minorHAnsi" w:cstheme="minorHAnsi"/>
        </w:rPr>
      </w:pPr>
    </w:p>
    <w:p w14:paraId="1CBA104D" w14:textId="3126D947" w:rsidR="00180573" w:rsidRPr="0081725F" w:rsidRDefault="00180573" w:rsidP="007B74E6">
      <w:pPr>
        <w:widowControl/>
        <w:tabs>
          <w:tab w:val="left" w:pos="1260"/>
          <w:tab w:val="left" w:pos="1350"/>
        </w:tabs>
        <w:autoSpaceDE/>
        <w:autoSpaceDN/>
        <w:adjustRightInd/>
        <w:ind w:left="907"/>
        <w:contextualSpacing/>
        <w:rPr>
          <w:rFonts w:asciiTheme="minorHAnsi" w:hAnsiTheme="minorHAnsi" w:cstheme="minorHAnsi"/>
        </w:rPr>
      </w:pPr>
      <w:r w:rsidRPr="0081725F">
        <w:rPr>
          <w:rFonts w:asciiTheme="minorHAnsi" w:hAnsiTheme="minorHAnsi" w:cstheme="minorHAnsi"/>
        </w:rPr>
        <w:t>In FY 202</w:t>
      </w:r>
      <w:r w:rsidR="005F460E" w:rsidRPr="0081725F">
        <w:rPr>
          <w:rFonts w:asciiTheme="minorHAnsi" w:hAnsiTheme="minorHAnsi" w:cstheme="minorHAnsi"/>
        </w:rPr>
        <w:t>3</w:t>
      </w:r>
      <w:r w:rsidRPr="0081725F">
        <w:rPr>
          <w:rFonts w:asciiTheme="minorHAnsi" w:hAnsiTheme="minorHAnsi" w:cstheme="minorHAnsi"/>
        </w:rPr>
        <w:t xml:space="preserve">, VOSH’s average safety lapse time was within the SAMM #11A FRL (+/- 20% of the three-year national average of </w:t>
      </w:r>
      <w:r w:rsidR="00B14145" w:rsidRPr="0081725F">
        <w:rPr>
          <w:rFonts w:asciiTheme="minorHAnsi" w:hAnsiTheme="minorHAnsi" w:cstheme="minorHAnsi"/>
        </w:rPr>
        <w:t>55.23</w:t>
      </w:r>
      <w:r w:rsidRPr="0081725F">
        <w:rPr>
          <w:rFonts w:asciiTheme="minorHAnsi" w:hAnsiTheme="minorHAnsi" w:cstheme="minorHAnsi"/>
        </w:rPr>
        <w:t xml:space="preserve"> days or </w:t>
      </w:r>
      <w:r w:rsidR="0076691B" w:rsidRPr="0081725F">
        <w:rPr>
          <w:rFonts w:asciiTheme="minorHAnsi" w:hAnsiTheme="minorHAnsi" w:cstheme="minorHAnsi"/>
        </w:rPr>
        <w:t>44.18</w:t>
      </w:r>
      <w:r w:rsidRPr="0081725F">
        <w:rPr>
          <w:rFonts w:asciiTheme="minorHAnsi" w:hAnsiTheme="minorHAnsi" w:cstheme="minorHAnsi"/>
        </w:rPr>
        <w:t xml:space="preserve"> to </w:t>
      </w:r>
      <w:r w:rsidR="0076691B" w:rsidRPr="0081725F">
        <w:rPr>
          <w:rFonts w:asciiTheme="minorHAnsi" w:hAnsiTheme="minorHAnsi" w:cstheme="minorHAnsi"/>
        </w:rPr>
        <w:t>66.28</w:t>
      </w:r>
      <w:r w:rsidRPr="0081725F">
        <w:rPr>
          <w:rFonts w:asciiTheme="minorHAnsi" w:hAnsiTheme="minorHAnsi" w:cstheme="minorHAnsi"/>
        </w:rPr>
        <w:t xml:space="preserve"> days) at </w:t>
      </w:r>
      <w:r w:rsidR="0076691B" w:rsidRPr="0081725F">
        <w:rPr>
          <w:rFonts w:asciiTheme="minorHAnsi" w:hAnsiTheme="minorHAnsi" w:cstheme="minorHAnsi"/>
        </w:rPr>
        <w:t>52.59</w:t>
      </w:r>
      <w:r w:rsidRPr="0081725F">
        <w:rPr>
          <w:rFonts w:asciiTheme="minorHAnsi" w:hAnsiTheme="minorHAnsi" w:cstheme="minorHAnsi"/>
        </w:rPr>
        <w:t xml:space="preserve"> days. VOSH health lapse time also fell within the SAMM #11B FRL (+/-20% of the three-year national average of </w:t>
      </w:r>
      <w:r w:rsidR="0076691B" w:rsidRPr="0081725F">
        <w:rPr>
          <w:rFonts w:asciiTheme="minorHAnsi" w:hAnsiTheme="minorHAnsi" w:cstheme="minorHAnsi"/>
        </w:rPr>
        <w:t>69.72</w:t>
      </w:r>
      <w:r w:rsidRPr="0081725F">
        <w:rPr>
          <w:rFonts w:asciiTheme="minorHAnsi" w:hAnsiTheme="minorHAnsi" w:cstheme="minorHAnsi"/>
        </w:rPr>
        <w:t xml:space="preserve"> days or </w:t>
      </w:r>
      <w:r w:rsidR="0076691B" w:rsidRPr="0081725F">
        <w:rPr>
          <w:rFonts w:asciiTheme="minorHAnsi" w:hAnsiTheme="minorHAnsi" w:cstheme="minorHAnsi"/>
        </w:rPr>
        <w:t>55.78</w:t>
      </w:r>
      <w:r w:rsidRPr="0081725F">
        <w:rPr>
          <w:rFonts w:asciiTheme="minorHAnsi" w:hAnsiTheme="minorHAnsi" w:cstheme="minorHAnsi"/>
        </w:rPr>
        <w:t xml:space="preserve"> to </w:t>
      </w:r>
      <w:r w:rsidR="0076691B" w:rsidRPr="0081725F">
        <w:rPr>
          <w:rFonts w:asciiTheme="minorHAnsi" w:hAnsiTheme="minorHAnsi" w:cstheme="minorHAnsi"/>
        </w:rPr>
        <w:t>83.66</w:t>
      </w:r>
      <w:r w:rsidRPr="0081725F">
        <w:rPr>
          <w:rFonts w:asciiTheme="minorHAnsi" w:hAnsiTheme="minorHAnsi" w:cstheme="minorHAnsi"/>
        </w:rPr>
        <w:t xml:space="preserve"> days) at </w:t>
      </w:r>
      <w:r w:rsidR="004A18BA" w:rsidRPr="0081725F">
        <w:rPr>
          <w:rFonts w:asciiTheme="minorHAnsi" w:hAnsiTheme="minorHAnsi" w:cstheme="minorHAnsi"/>
        </w:rPr>
        <w:t>57.39</w:t>
      </w:r>
      <w:r w:rsidRPr="0081725F">
        <w:rPr>
          <w:rFonts w:asciiTheme="minorHAnsi" w:hAnsiTheme="minorHAnsi" w:cstheme="minorHAnsi"/>
        </w:rPr>
        <w:t xml:space="preserve"> days. The on</w:t>
      </w:r>
      <w:r w:rsidR="004A18BA" w:rsidRPr="0081725F">
        <w:rPr>
          <w:rFonts w:asciiTheme="minorHAnsi" w:hAnsiTheme="minorHAnsi" w:cstheme="minorHAnsi"/>
        </w:rPr>
        <w:t>-</w:t>
      </w:r>
      <w:r w:rsidRPr="0081725F">
        <w:rPr>
          <w:rFonts w:asciiTheme="minorHAnsi" w:hAnsiTheme="minorHAnsi" w:cstheme="minorHAnsi"/>
        </w:rPr>
        <w:t>site review determined that VOSH completes inspections promptly without undue delay.</w:t>
      </w:r>
    </w:p>
    <w:p w14:paraId="10AA8667" w14:textId="77777777" w:rsidR="00B22E7D" w:rsidRPr="0081725F" w:rsidRDefault="00B22E7D" w:rsidP="007B74E6">
      <w:pPr>
        <w:widowControl/>
        <w:tabs>
          <w:tab w:val="left" w:pos="1260"/>
          <w:tab w:val="left" w:pos="1350"/>
        </w:tabs>
        <w:autoSpaceDE/>
        <w:autoSpaceDN/>
        <w:adjustRightInd/>
        <w:ind w:left="900"/>
        <w:contextualSpacing/>
        <w:rPr>
          <w:rFonts w:asciiTheme="minorHAnsi" w:hAnsiTheme="minorHAnsi" w:cstheme="minorHAnsi"/>
        </w:rPr>
      </w:pPr>
    </w:p>
    <w:p w14:paraId="19415077" w14:textId="51436843" w:rsidR="00B22E7D" w:rsidRPr="0081725F" w:rsidRDefault="00B22E7D" w:rsidP="007B74E6">
      <w:pPr>
        <w:widowControl/>
        <w:tabs>
          <w:tab w:val="left" w:pos="1260"/>
          <w:tab w:val="left" w:pos="1350"/>
        </w:tabs>
        <w:autoSpaceDE/>
        <w:autoSpaceDN/>
        <w:adjustRightInd/>
        <w:ind w:left="907"/>
        <w:contextualSpacing/>
        <w:rPr>
          <w:rFonts w:asciiTheme="minorHAnsi" w:hAnsiTheme="minorHAnsi" w:cstheme="minorHAnsi"/>
        </w:rPr>
      </w:pPr>
      <w:r w:rsidRPr="0081725F">
        <w:rPr>
          <w:rFonts w:asciiTheme="minorHAnsi" w:hAnsiTheme="minorHAnsi" w:cstheme="minorHAnsi"/>
        </w:rPr>
        <w:lastRenderedPageBreak/>
        <w:t>With respect to cases opened in FY 202</w:t>
      </w:r>
      <w:r w:rsidR="00E112CB" w:rsidRPr="0081725F">
        <w:rPr>
          <w:rFonts w:asciiTheme="minorHAnsi" w:hAnsiTheme="minorHAnsi" w:cstheme="minorHAnsi"/>
        </w:rPr>
        <w:t>3</w:t>
      </w:r>
      <w:r w:rsidRPr="0081725F">
        <w:rPr>
          <w:rFonts w:asciiTheme="minorHAnsi" w:hAnsiTheme="minorHAnsi" w:cstheme="minorHAnsi"/>
        </w:rPr>
        <w:t xml:space="preserve">, VOSH issued </w:t>
      </w:r>
      <w:r w:rsidR="00FF0510" w:rsidRPr="0081725F">
        <w:rPr>
          <w:rFonts w:asciiTheme="minorHAnsi" w:hAnsiTheme="minorHAnsi" w:cstheme="minorHAnsi"/>
        </w:rPr>
        <w:t>2,800</w:t>
      </w:r>
      <w:r w:rsidRPr="0081725F">
        <w:rPr>
          <w:rFonts w:asciiTheme="minorHAnsi" w:hAnsiTheme="minorHAnsi" w:cstheme="minorHAnsi"/>
        </w:rPr>
        <w:t xml:space="preserve"> violations</w:t>
      </w:r>
      <w:r w:rsidR="005044C0" w:rsidRPr="0081725F">
        <w:rPr>
          <w:rFonts w:asciiTheme="minorHAnsi" w:hAnsiTheme="minorHAnsi" w:cstheme="minorHAnsi"/>
        </w:rPr>
        <w:t xml:space="preserve"> with</w:t>
      </w:r>
      <w:r w:rsidRPr="0081725F">
        <w:rPr>
          <w:rFonts w:asciiTheme="minorHAnsi" w:hAnsiTheme="minorHAnsi" w:cstheme="minorHAnsi"/>
        </w:rPr>
        <w:t xml:space="preserve"> </w:t>
      </w:r>
      <w:r w:rsidR="00360CEB" w:rsidRPr="0081725F">
        <w:rPr>
          <w:rFonts w:asciiTheme="minorHAnsi" w:hAnsiTheme="minorHAnsi" w:cstheme="minorHAnsi"/>
        </w:rPr>
        <w:t>59.18</w:t>
      </w:r>
      <w:r w:rsidRPr="0081725F">
        <w:rPr>
          <w:rFonts w:asciiTheme="minorHAnsi" w:hAnsiTheme="minorHAnsi" w:cstheme="minorHAnsi"/>
        </w:rPr>
        <w:t xml:space="preserve">% classified as serious. </w:t>
      </w:r>
      <w:r w:rsidR="00711F3A" w:rsidRPr="0081725F">
        <w:rPr>
          <w:rFonts w:asciiTheme="minorHAnsi" w:hAnsiTheme="minorHAnsi" w:cstheme="minorHAnsi"/>
        </w:rPr>
        <w:t>VOSH issued 12 willful</w:t>
      </w:r>
      <w:r w:rsidR="00F27A32" w:rsidRPr="0081725F">
        <w:rPr>
          <w:rFonts w:asciiTheme="minorHAnsi" w:hAnsiTheme="minorHAnsi" w:cstheme="minorHAnsi"/>
        </w:rPr>
        <w:t xml:space="preserve"> and 65 repeat violations </w:t>
      </w:r>
      <w:r w:rsidR="00CC00D5" w:rsidRPr="0081725F">
        <w:rPr>
          <w:rFonts w:asciiTheme="minorHAnsi" w:hAnsiTheme="minorHAnsi" w:cstheme="minorHAnsi"/>
        </w:rPr>
        <w:t xml:space="preserve">in FY 2023. </w:t>
      </w:r>
      <w:r w:rsidRPr="0081725F">
        <w:rPr>
          <w:rFonts w:asciiTheme="minorHAnsi" w:hAnsiTheme="minorHAnsi" w:cstheme="minorHAnsi"/>
        </w:rPr>
        <w:t>SAMM #5 clarifies that VOSH averaged 1.</w:t>
      </w:r>
      <w:r w:rsidR="004A055B" w:rsidRPr="0081725F">
        <w:rPr>
          <w:rFonts w:asciiTheme="minorHAnsi" w:hAnsiTheme="minorHAnsi" w:cstheme="minorHAnsi"/>
        </w:rPr>
        <w:t>86</w:t>
      </w:r>
      <w:r w:rsidRPr="0081725F">
        <w:rPr>
          <w:rFonts w:asciiTheme="minorHAnsi" w:hAnsiTheme="minorHAnsi" w:cstheme="minorHAnsi"/>
        </w:rPr>
        <w:t xml:space="preserve"> serious, willful, or repeat (SWR) violations per inspection, and 0.</w:t>
      </w:r>
      <w:r w:rsidR="004A055B" w:rsidRPr="0081725F">
        <w:rPr>
          <w:rFonts w:asciiTheme="minorHAnsi" w:hAnsiTheme="minorHAnsi" w:cstheme="minorHAnsi"/>
        </w:rPr>
        <w:t>90</w:t>
      </w:r>
      <w:r w:rsidRPr="0081725F">
        <w:rPr>
          <w:rFonts w:asciiTheme="minorHAnsi" w:hAnsiTheme="minorHAnsi" w:cstheme="minorHAnsi"/>
        </w:rPr>
        <w:t xml:space="preserve"> other-than-serious (OTS) violations per inspection. SWR violations per inspection fell within the FRL set at +/- 20% of the three</w:t>
      </w:r>
      <w:r w:rsidR="002175FA" w:rsidRPr="0081725F">
        <w:rPr>
          <w:rFonts w:asciiTheme="minorHAnsi" w:hAnsiTheme="minorHAnsi" w:cstheme="minorHAnsi"/>
        </w:rPr>
        <w:t>-</w:t>
      </w:r>
      <w:r w:rsidRPr="0081725F">
        <w:rPr>
          <w:rFonts w:asciiTheme="minorHAnsi" w:hAnsiTheme="minorHAnsi" w:cstheme="minorHAnsi"/>
        </w:rPr>
        <w:t>year national average of 1.</w:t>
      </w:r>
      <w:r w:rsidR="002175FA" w:rsidRPr="0081725F">
        <w:rPr>
          <w:rFonts w:asciiTheme="minorHAnsi" w:hAnsiTheme="minorHAnsi" w:cstheme="minorHAnsi"/>
        </w:rPr>
        <w:t>75</w:t>
      </w:r>
      <w:r w:rsidRPr="0081725F">
        <w:rPr>
          <w:rFonts w:asciiTheme="minorHAnsi" w:hAnsiTheme="minorHAnsi" w:cstheme="minorHAnsi"/>
        </w:rPr>
        <w:t xml:space="preserve"> or 1.4</w:t>
      </w:r>
      <w:r w:rsidR="00B63D6F" w:rsidRPr="0081725F">
        <w:rPr>
          <w:rFonts w:asciiTheme="minorHAnsi" w:hAnsiTheme="minorHAnsi" w:cstheme="minorHAnsi"/>
        </w:rPr>
        <w:t>0</w:t>
      </w:r>
      <w:r w:rsidRPr="0081725F">
        <w:rPr>
          <w:rFonts w:asciiTheme="minorHAnsi" w:hAnsiTheme="minorHAnsi" w:cstheme="minorHAnsi"/>
        </w:rPr>
        <w:t xml:space="preserve"> to 2.1</w:t>
      </w:r>
      <w:r w:rsidR="00B63D6F" w:rsidRPr="0081725F">
        <w:rPr>
          <w:rFonts w:asciiTheme="minorHAnsi" w:hAnsiTheme="minorHAnsi" w:cstheme="minorHAnsi"/>
        </w:rPr>
        <w:t>0</w:t>
      </w:r>
      <w:r w:rsidRPr="0081725F">
        <w:rPr>
          <w:rFonts w:asciiTheme="minorHAnsi" w:hAnsiTheme="minorHAnsi" w:cstheme="minorHAnsi"/>
        </w:rPr>
        <w:t xml:space="preserve">. OTS violations per inspection </w:t>
      </w:r>
      <w:r w:rsidR="00B63D6F" w:rsidRPr="0081725F">
        <w:rPr>
          <w:rFonts w:asciiTheme="minorHAnsi" w:hAnsiTheme="minorHAnsi" w:cstheme="minorHAnsi"/>
        </w:rPr>
        <w:t xml:space="preserve">also </w:t>
      </w:r>
      <w:r w:rsidRPr="0081725F">
        <w:rPr>
          <w:rFonts w:asciiTheme="minorHAnsi" w:hAnsiTheme="minorHAnsi" w:cstheme="minorHAnsi"/>
        </w:rPr>
        <w:t xml:space="preserve">fell </w:t>
      </w:r>
      <w:r w:rsidR="00B63D6F" w:rsidRPr="0081725F">
        <w:rPr>
          <w:rFonts w:asciiTheme="minorHAnsi" w:hAnsiTheme="minorHAnsi" w:cstheme="minorHAnsi"/>
        </w:rPr>
        <w:t xml:space="preserve">within </w:t>
      </w:r>
      <w:r w:rsidRPr="0081725F">
        <w:rPr>
          <w:rFonts w:asciiTheme="minorHAnsi" w:hAnsiTheme="minorHAnsi" w:cstheme="minorHAnsi"/>
        </w:rPr>
        <w:t>the FRL set at +/- 20% of the three-year national average of 0.</w:t>
      </w:r>
      <w:r w:rsidR="00B63D6F" w:rsidRPr="0081725F">
        <w:rPr>
          <w:rFonts w:asciiTheme="minorHAnsi" w:hAnsiTheme="minorHAnsi" w:cstheme="minorHAnsi"/>
        </w:rPr>
        <w:t>89</w:t>
      </w:r>
      <w:r w:rsidRPr="0081725F">
        <w:rPr>
          <w:rFonts w:asciiTheme="minorHAnsi" w:hAnsiTheme="minorHAnsi" w:cstheme="minorHAnsi"/>
        </w:rPr>
        <w:t xml:space="preserve"> or 0.7</w:t>
      </w:r>
      <w:r w:rsidR="00B63D6F" w:rsidRPr="0081725F">
        <w:rPr>
          <w:rFonts w:asciiTheme="minorHAnsi" w:hAnsiTheme="minorHAnsi" w:cstheme="minorHAnsi"/>
        </w:rPr>
        <w:t>1</w:t>
      </w:r>
      <w:r w:rsidRPr="0081725F">
        <w:rPr>
          <w:rFonts w:asciiTheme="minorHAnsi" w:hAnsiTheme="minorHAnsi" w:cstheme="minorHAnsi"/>
        </w:rPr>
        <w:t xml:space="preserve"> to 1.0</w:t>
      </w:r>
      <w:r w:rsidR="00B63D6F" w:rsidRPr="0081725F">
        <w:rPr>
          <w:rFonts w:asciiTheme="minorHAnsi" w:hAnsiTheme="minorHAnsi" w:cstheme="minorHAnsi"/>
        </w:rPr>
        <w:t>7</w:t>
      </w:r>
      <w:r w:rsidRPr="0081725F">
        <w:rPr>
          <w:rFonts w:asciiTheme="minorHAnsi" w:hAnsiTheme="minorHAnsi" w:cstheme="minorHAnsi"/>
        </w:rPr>
        <w:t xml:space="preserve">. </w:t>
      </w:r>
    </w:p>
    <w:p w14:paraId="0D380D68" w14:textId="77777777" w:rsidR="00292DAA" w:rsidRPr="0081725F" w:rsidRDefault="00292DAA" w:rsidP="007B74E6">
      <w:pPr>
        <w:widowControl/>
        <w:tabs>
          <w:tab w:val="left" w:pos="1260"/>
          <w:tab w:val="left" w:pos="1350"/>
        </w:tabs>
        <w:autoSpaceDE/>
        <w:autoSpaceDN/>
        <w:adjustRightInd/>
        <w:ind w:left="907"/>
        <w:contextualSpacing/>
        <w:rPr>
          <w:rFonts w:asciiTheme="minorHAnsi" w:hAnsiTheme="minorHAnsi" w:cstheme="minorHAnsi"/>
        </w:rPr>
      </w:pPr>
    </w:p>
    <w:p w14:paraId="1FDF2C58" w14:textId="4EDD8C32" w:rsidR="00292DAA" w:rsidRPr="0081725F" w:rsidRDefault="00292DAA" w:rsidP="00066F4B">
      <w:pPr>
        <w:widowControl/>
        <w:tabs>
          <w:tab w:val="left" w:pos="1260"/>
          <w:tab w:val="left" w:pos="1350"/>
        </w:tabs>
        <w:autoSpaceDE/>
        <w:autoSpaceDN/>
        <w:adjustRightInd/>
        <w:ind w:left="907"/>
        <w:contextualSpacing/>
        <w:rPr>
          <w:rFonts w:asciiTheme="minorHAnsi" w:hAnsiTheme="minorHAnsi" w:cstheme="minorHAnsi"/>
        </w:rPr>
      </w:pPr>
      <w:r w:rsidRPr="0081725F">
        <w:rPr>
          <w:rFonts w:asciiTheme="minorHAnsi" w:hAnsiTheme="minorHAnsi" w:cstheme="minorHAnsi"/>
        </w:rPr>
        <w:t>The VOSH FOM indicates that the gravity of the violation primarily determines penalty amounts. It is the basis for calculating the basic penalty for both serious and other-than-serious violations. To determine the gravity of a violation, VOSH determines the severity of the injury or illness which could result from the alleged violation, as well as probability that an injury or illness could occur as a result of the alleged violation. VOSH grouped citations where appropriate and in accordance with its FOM. OSHA did not note any deviations from VOSH penalty policies during the on-site evaluation.</w:t>
      </w:r>
    </w:p>
    <w:p w14:paraId="7E7E0F4D" w14:textId="77777777" w:rsidR="004B134E" w:rsidRPr="0081725F" w:rsidRDefault="004B134E" w:rsidP="00066F4B">
      <w:pPr>
        <w:widowControl/>
        <w:tabs>
          <w:tab w:val="left" w:pos="1260"/>
          <w:tab w:val="left" w:pos="1350"/>
        </w:tabs>
        <w:autoSpaceDE/>
        <w:autoSpaceDN/>
        <w:adjustRightInd/>
        <w:ind w:left="907"/>
        <w:contextualSpacing/>
        <w:rPr>
          <w:rFonts w:asciiTheme="minorHAnsi" w:hAnsiTheme="minorHAnsi" w:cstheme="minorHAnsi"/>
        </w:rPr>
      </w:pPr>
    </w:p>
    <w:p w14:paraId="226E7F6B" w14:textId="029EF80D" w:rsidR="009B2500" w:rsidRPr="0081725F" w:rsidRDefault="004B134E" w:rsidP="00066F4B">
      <w:pPr>
        <w:widowControl/>
        <w:tabs>
          <w:tab w:val="left" w:pos="1260"/>
          <w:tab w:val="left" w:pos="1350"/>
        </w:tabs>
        <w:autoSpaceDE/>
        <w:autoSpaceDN/>
        <w:adjustRightInd/>
        <w:ind w:left="907"/>
        <w:contextualSpacing/>
        <w:rPr>
          <w:rFonts w:asciiTheme="minorHAnsi" w:hAnsiTheme="minorHAnsi" w:cstheme="minorHAnsi"/>
        </w:rPr>
      </w:pPr>
      <w:r w:rsidRPr="0081725F">
        <w:rPr>
          <w:rFonts w:asciiTheme="minorHAnsi" w:hAnsiTheme="minorHAnsi" w:cstheme="minorHAnsi"/>
        </w:rPr>
        <w:t xml:space="preserve">VOSH’s program managers and VOSH </w:t>
      </w:r>
      <w:r w:rsidR="009B5014" w:rsidRPr="0081725F">
        <w:rPr>
          <w:rFonts w:asciiTheme="minorHAnsi" w:hAnsiTheme="minorHAnsi" w:cstheme="minorHAnsi"/>
        </w:rPr>
        <w:t>DLS</w:t>
      </w:r>
      <w:r w:rsidRPr="0081725F">
        <w:rPr>
          <w:rFonts w:asciiTheme="minorHAnsi" w:hAnsiTheme="minorHAnsi" w:cstheme="minorHAnsi"/>
        </w:rPr>
        <w:t xml:space="preserve"> engage in pre-citation consultation </w:t>
      </w:r>
      <w:r w:rsidR="00BD2F1E" w:rsidRPr="0081725F">
        <w:rPr>
          <w:rFonts w:asciiTheme="minorHAnsi" w:hAnsiTheme="minorHAnsi" w:cstheme="minorHAnsi"/>
        </w:rPr>
        <w:t>to</w:t>
      </w:r>
      <w:r w:rsidRPr="0081725F">
        <w:rPr>
          <w:rFonts w:asciiTheme="minorHAnsi" w:hAnsiTheme="minorHAnsi" w:cstheme="minorHAnsi"/>
        </w:rPr>
        <w:t xml:space="preserve"> determine if additional investigative work needs to be performed prior to the issuance of citations. Case files contained notes with discussion and recommendations from these reviews. The average serious penalty in the private sector in FY 2023 was $3,</w:t>
      </w:r>
      <w:r w:rsidR="006C2C06" w:rsidRPr="0081725F">
        <w:rPr>
          <w:rFonts w:asciiTheme="minorHAnsi" w:hAnsiTheme="minorHAnsi" w:cstheme="minorHAnsi"/>
        </w:rPr>
        <w:t>332.07</w:t>
      </w:r>
      <w:r w:rsidRPr="0081725F">
        <w:rPr>
          <w:rFonts w:asciiTheme="minorHAnsi" w:hAnsiTheme="minorHAnsi" w:cstheme="minorHAnsi"/>
        </w:rPr>
        <w:t xml:space="preserve"> and was within the SAMM #8 FRL of +/- 25% of the three-year national average of $3,</w:t>
      </w:r>
      <w:r w:rsidR="00C61526" w:rsidRPr="0081725F">
        <w:rPr>
          <w:rFonts w:asciiTheme="minorHAnsi" w:hAnsiTheme="minorHAnsi" w:cstheme="minorHAnsi"/>
        </w:rPr>
        <w:t>625.21</w:t>
      </w:r>
      <w:r w:rsidRPr="0081725F">
        <w:rPr>
          <w:rFonts w:asciiTheme="minorHAnsi" w:hAnsiTheme="minorHAnsi" w:cstheme="minorHAnsi"/>
        </w:rPr>
        <w:t xml:space="preserve"> or $2,</w:t>
      </w:r>
      <w:r w:rsidR="00C61526" w:rsidRPr="0081725F">
        <w:rPr>
          <w:rFonts w:asciiTheme="minorHAnsi" w:hAnsiTheme="minorHAnsi" w:cstheme="minorHAnsi"/>
        </w:rPr>
        <w:t>718.91</w:t>
      </w:r>
      <w:r w:rsidRPr="0081725F">
        <w:rPr>
          <w:rFonts w:asciiTheme="minorHAnsi" w:hAnsiTheme="minorHAnsi" w:cstheme="minorHAnsi"/>
        </w:rPr>
        <w:t xml:space="preserve"> to $</w:t>
      </w:r>
      <w:r w:rsidR="00C61526" w:rsidRPr="0081725F">
        <w:rPr>
          <w:rFonts w:asciiTheme="minorHAnsi" w:hAnsiTheme="minorHAnsi" w:cstheme="minorHAnsi"/>
        </w:rPr>
        <w:t>4,5</w:t>
      </w:r>
      <w:r w:rsidR="00B23DB2" w:rsidRPr="0081725F">
        <w:rPr>
          <w:rFonts w:asciiTheme="minorHAnsi" w:hAnsiTheme="minorHAnsi" w:cstheme="minorHAnsi"/>
        </w:rPr>
        <w:t>31.51</w:t>
      </w:r>
      <w:r w:rsidRPr="0081725F">
        <w:rPr>
          <w:rFonts w:asciiTheme="minorHAnsi" w:hAnsiTheme="minorHAnsi" w:cstheme="minorHAnsi"/>
        </w:rPr>
        <w:t xml:space="preserve">. </w:t>
      </w:r>
      <w:r w:rsidR="00E33321" w:rsidRPr="0081725F">
        <w:rPr>
          <w:rFonts w:asciiTheme="minorHAnsi" w:hAnsiTheme="minorHAnsi" w:cstheme="minorHAnsi"/>
        </w:rPr>
        <w:t xml:space="preserve">VOSH penalties were within the FRL for each </w:t>
      </w:r>
      <w:r w:rsidR="00085629" w:rsidRPr="0081725F">
        <w:rPr>
          <w:rFonts w:asciiTheme="minorHAnsi" w:hAnsiTheme="minorHAnsi" w:cstheme="minorHAnsi"/>
        </w:rPr>
        <w:t xml:space="preserve">penalty category. </w:t>
      </w:r>
      <w:r w:rsidRPr="0081725F">
        <w:rPr>
          <w:rFonts w:asciiTheme="minorHAnsi" w:hAnsiTheme="minorHAnsi" w:cstheme="minorHAnsi"/>
        </w:rPr>
        <w:t xml:space="preserve">A breakdown of average VOSH penalties based on the number of workers is </w:t>
      </w:r>
      <w:r w:rsidR="00B23DB2" w:rsidRPr="0081725F">
        <w:rPr>
          <w:rFonts w:asciiTheme="minorHAnsi" w:hAnsiTheme="minorHAnsi" w:cstheme="minorHAnsi"/>
        </w:rPr>
        <w:t>provided</w:t>
      </w:r>
      <w:r w:rsidRPr="0081725F">
        <w:rPr>
          <w:rFonts w:asciiTheme="minorHAnsi" w:hAnsiTheme="minorHAnsi" w:cstheme="minorHAnsi"/>
        </w:rPr>
        <w:t xml:space="preserve"> in the table below:</w:t>
      </w:r>
    </w:p>
    <w:p w14:paraId="1B638C8B" w14:textId="77777777" w:rsidR="009B2500" w:rsidRDefault="009B2500" w:rsidP="00C654D9">
      <w:pPr>
        <w:widowControl/>
        <w:tabs>
          <w:tab w:val="left" w:pos="1260"/>
          <w:tab w:val="left" w:pos="1350"/>
        </w:tabs>
        <w:autoSpaceDE/>
        <w:autoSpaceDN/>
        <w:adjustRightInd/>
        <w:contextualSpacing/>
        <w:rPr>
          <w:rFonts w:asciiTheme="minorHAnsi" w:hAnsiTheme="minorHAnsi" w:cstheme="minorHAnsi"/>
        </w:rPr>
      </w:pPr>
    </w:p>
    <w:tbl>
      <w:tblPr>
        <w:tblStyle w:val="TableGrid"/>
        <w:tblW w:w="0" w:type="auto"/>
        <w:tblInd w:w="900" w:type="dxa"/>
        <w:tblLook w:val="04A0" w:firstRow="1" w:lastRow="0" w:firstColumn="1" w:lastColumn="0" w:noHBand="0" w:noVBand="1"/>
      </w:tblPr>
      <w:tblGrid>
        <w:gridCol w:w="4630"/>
        <w:gridCol w:w="4630"/>
      </w:tblGrid>
      <w:tr w:rsidR="00A539A0" w:rsidRPr="00A6455F" w14:paraId="13B0C844" w14:textId="77777777" w:rsidTr="00527A6B">
        <w:tc>
          <w:tcPr>
            <w:tcW w:w="4630" w:type="dxa"/>
            <w:shd w:val="clear" w:color="auto" w:fill="17365D" w:themeFill="text2" w:themeFillShade="BF"/>
          </w:tcPr>
          <w:p w14:paraId="7D510D1D" w14:textId="77777777" w:rsidR="00A539A0" w:rsidRPr="00A6455F" w:rsidRDefault="00A539A0" w:rsidP="00573AF2">
            <w:pPr>
              <w:widowControl/>
              <w:tabs>
                <w:tab w:val="left" w:pos="1260"/>
                <w:tab w:val="left" w:pos="1350"/>
              </w:tabs>
              <w:autoSpaceDE/>
              <w:autoSpaceDN/>
              <w:adjustRightInd/>
              <w:contextualSpacing/>
              <w:jc w:val="center"/>
              <w:rPr>
                <w:rFonts w:asciiTheme="minorHAnsi" w:hAnsiTheme="minorHAnsi" w:cstheme="minorHAnsi"/>
              </w:rPr>
            </w:pPr>
            <w:r w:rsidRPr="00A6455F">
              <w:rPr>
                <w:rFonts w:asciiTheme="minorHAnsi" w:hAnsiTheme="minorHAnsi" w:cstheme="minorHAnsi"/>
              </w:rPr>
              <w:t>Average Penalty</w:t>
            </w:r>
          </w:p>
        </w:tc>
        <w:tc>
          <w:tcPr>
            <w:tcW w:w="4630" w:type="dxa"/>
            <w:shd w:val="clear" w:color="auto" w:fill="17365D" w:themeFill="text2" w:themeFillShade="BF"/>
          </w:tcPr>
          <w:p w14:paraId="5A8AA38A" w14:textId="2390992D" w:rsidR="00A539A0" w:rsidRPr="00A6455F" w:rsidRDefault="00A539A0" w:rsidP="00573AF2">
            <w:pPr>
              <w:widowControl/>
              <w:tabs>
                <w:tab w:val="left" w:pos="1260"/>
                <w:tab w:val="left" w:pos="1350"/>
              </w:tabs>
              <w:autoSpaceDE/>
              <w:autoSpaceDN/>
              <w:adjustRightInd/>
              <w:contextualSpacing/>
              <w:jc w:val="center"/>
              <w:rPr>
                <w:rFonts w:asciiTheme="minorHAnsi" w:hAnsiTheme="minorHAnsi" w:cstheme="minorHAnsi"/>
              </w:rPr>
            </w:pPr>
          </w:p>
        </w:tc>
      </w:tr>
      <w:tr w:rsidR="00573AF2" w:rsidRPr="00A6455F" w14:paraId="7A0557AE" w14:textId="77777777" w:rsidTr="00085629">
        <w:tc>
          <w:tcPr>
            <w:tcW w:w="4630" w:type="dxa"/>
            <w:shd w:val="clear" w:color="auto" w:fill="DDD9C3" w:themeFill="background2" w:themeFillShade="E6"/>
          </w:tcPr>
          <w:p w14:paraId="7FFF9817" w14:textId="318424F3" w:rsidR="00573AF2" w:rsidRPr="00A6455F" w:rsidRDefault="00573AF2" w:rsidP="00F64F1D">
            <w:pPr>
              <w:widowControl/>
              <w:tabs>
                <w:tab w:val="left" w:pos="1260"/>
                <w:tab w:val="left" w:pos="1350"/>
              </w:tabs>
              <w:autoSpaceDE/>
              <w:autoSpaceDN/>
              <w:adjustRightInd/>
              <w:contextualSpacing/>
              <w:rPr>
                <w:rFonts w:asciiTheme="minorHAnsi" w:hAnsiTheme="minorHAnsi" w:cstheme="minorHAnsi"/>
              </w:rPr>
            </w:pPr>
            <w:r w:rsidRPr="00A6455F">
              <w:rPr>
                <w:rFonts w:asciiTheme="minorHAnsi" w:hAnsiTheme="minorHAnsi" w:cstheme="minorHAnsi"/>
              </w:rPr>
              <w:t>Number of Workers</w:t>
            </w:r>
          </w:p>
        </w:tc>
        <w:tc>
          <w:tcPr>
            <w:tcW w:w="4630" w:type="dxa"/>
            <w:shd w:val="clear" w:color="auto" w:fill="DDD9C3" w:themeFill="background2" w:themeFillShade="E6"/>
          </w:tcPr>
          <w:p w14:paraId="0B7A9DD3" w14:textId="575A4CAB" w:rsidR="00573AF2" w:rsidRPr="00A6455F" w:rsidRDefault="00573AF2" w:rsidP="00F64F1D">
            <w:pPr>
              <w:widowControl/>
              <w:tabs>
                <w:tab w:val="left" w:pos="1260"/>
                <w:tab w:val="left" w:pos="1350"/>
              </w:tabs>
              <w:autoSpaceDE/>
              <w:autoSpaceDN/>
              <w:adjustRightInd/>
              <w:contextualSpacing/>
              <w:rPr>
                <w:rFonts w:asciiTheme="minorHAnsi" w:hAnsiTheme="minorHAnsi" w:cstheme="minorHAnsi"/>
              </w:rPr>
            </w:pPr>
            <w:r w:rsidRPr="00A6455F">
              <w:rPr>
                <w:rFonts w:asciiTheme="minorHAnsi" w:hAnsiTheme="minorHAnsi" w:cstheme="minorHAnsi"/>
              </w:rPr>
              <w:t>Average Serious Penalty</w:t>
            </w:r>
          </w:p>
        </w:tc>
      </w:tr>
      <w:tr w:rsidR="00FE5BEF" w:rsidRPr="00A6455F" w14:paraId="77F661EA" w14:textId="77777777" w:rsidTr="00573AF2">
        <w:tc>
          <w:tcPr>
            <w:tcW w:w="4630" w:type="dxa"/>
          </w:tcPr>
          <w:p w14:paraId="3A01989C" w14:textId="3B34C229" w:rsidR="00FE5BEF" w:rsidRPr="00A6455F" w:rsidRDefault="00FE5BEF" w:rsidP="00FE5BEF">
            <w:pPr>
              <w:widowControl/>
              <w:tabs>
                <w:tab w:val="left" w:pos="1260"/>
                <w:tab w:val="left" w:pos="1350"/>
              </w:tabs>
              <w:autoSpaceDE/>
              <w:autoSpaceDN/>
              <w:adjustRightInd/>
              <w:contextualSpacing/>
              <w:rPr>
                <w:rFonts w:asciiTheme="minorHAnsi" w:hAnsiTheme="minorHAnsi" w:cstheme="minorHAnsi"/>
              </w:rPr>
            </w:pPr>
            <w:r w:rsidRPr="00A6455F">
              <w:rPr>
                <w:rFonts w:asciiTheme="minorHAnsi" w:hAnsiTheme="minorHAnsi" w:cstheme="minorHAnsi"/>
              </w:rPr>
              <w:t xml:space="preserve">1 – 25 </w:t>
            </w:r>
          </w:p>
        </w:tc>
        <w:tc>
          <w:tcPr>
            <w:tcW w:w="4630" w:type="dxa"/>
          </w:tcPr>
          <w:p w14:paraId="6A486FD0" w14:textId="0D94FD63" w:rsidR="00FE5BEF" w:rsidRPr="00A6455F" w:rsidRDefault="00FE5BEF" w:rsidP="00FE5BEF">
            <w:pPr>
              <w:widowControl/>
              <w:tabs>
                <w:tab w:val="left" w:pos="1260"/>
                <w:tab w:val="left" w:pos="1350"/>
              </w:tabs>
              <w:autoSpaceDE/>
              <w:autoSpaceDN/>
              <w:adjustRightInd/>
              <w:contextualSpacing/>
              <w:rPr>
                <w:rFonts w:asciiTheme="minorHAnsi" w:hAnsiTheme="minorHAnsi" w:cstheme="minorHAnsi"/>
              </w:rPr>
            </w:pPr>
            <w:r w:rsidRPr="00A6455F">
              <w:rPr>
                <w:rFonts w:asciiTheme="minorHAnsi" w:hAnsiTheme="minorHAnsi" w:cstheme="minorHAnsi"/>
              </w:rPr>
              <w:t xml:space="preserve">$1,830.00 </w:t>
            </w:r>
          </w:p>
        </w:tc>
      </w:tr>
      <w:tr w:rsidR="00FE5BEF" w:rsidRPr="00A6455F" w14:paraId="76D1173B" w14:textId="77777777" w:rsidTr="00573AF2">
        <w:tc>
          <w:tcPr>
            <w:tcW w:w="4630" w:type="dxa"/>
          </w:tcPr>
          <w:p w14:paraId="421748AA" w14:textId="6D72B81C" w:rsidR="00FE5BEF" w:rsidRPr="00A6455F" w:rsidRDefault="00FE5BEF" w:rsidP="00FE5BEF">
            <w:pPr>
              <w:widowControl/>
              <w:tabs>
                <w:tab w:val="left" w:pos="1260"/>
                <w:tab w:val="left" w:pos="1350"/>
              </w:tabs>
              <w:autoSpaceDE/>
              <w:autoSpaceDN/>
              <w:adjustRightInd/>
              <w:contextualSpacing/>
              <w:rPr>
                <w:rFonts w:asciiTheme="minorHAnsi" w:hAnsiTheme="minorHAnsi" w:cstheme="minorHAnsi"/>
              </w:rPr>
            </w:pPr>
            <w:r w:rsidRPr="00A6455F">
              <w:rPr>
                <w:rFonts w:asciiTheme="minorHAnsi" w:hAnsiTheme="minorHAnsi" w:cstheme="minorHAnsi"/>
              </w:rPr>
              <w:t xml:space="preserve">26 – 100  </w:t>
            </w:r>
          </w:p>
        </w:tc>
        <w:tc>
          <w:tcPr>
            <w:tcW w:w="4630" w:type="dxa"/>
          </w:tcPr>
          <w:p w14:paraId="124B88F0" w14:textId="240AA393" w:rsidR="00FE5BEF" w:rsidRPr="00A6455F" w:rsidRDefault="00FE5BEF" w:rsidP="00FE5BEF">
            <w:pPr>
              <w:widowControl/>
              <w:tabs>
                <w:tab w:val="left" w:pos="1260"/>
                <w:tab w:val="left" w:pos="1350"/>
              </w:tabs>
              <w:autoSpaceDE/>
              <w:autoSpaceDN/>
              <w:adjustRightInd/>
              <w:contextualSpacing/>
              <w:rPr>
                <w:rFonts w:asciiTheme="minorHAnsi" w:hAnsiTheme="minorHAnsi" w:cstheme="minorHAnsi"/>
              </w:rPr>
            </w:pPr>
            <w:r w:rsidRPr="00A6455F">
              <w:rPr>
                <w:rFonts w:asciiTheme="minorHAnsi" w:hAnsiTheme="minorHAnsi" w:cstheme="minorHAnsi"/>
              </w:rPr>
              <w:t xml:space="preserve">$3,826.17 </w:t>
            </w:r>
          </w:p>
        </w:tc>
      </w:tr>
      <w:tr w:rsidR="00FE5BEF" w:rsidRPr="00A6455F" w14:paraId="22276529" w14:textId="77777777" w:rsidTr="00573AF2">
        <w:tc>
          <w:tcPr>
            <w:tcW w:w="4630" w:type="dxa"/>
          </w:tcPr>
          <w:p w14:paraId="4E752D8A" w14:textId="650DF17F" w:rsidR="00FE5BEF" w:rsidRPr="00A6455F" w:rsidRDefault="00FE5BEF" w:rsidP="00FE5BEF">
            <w:pPr>
              <w:widowControl/>
              <w:tabs>
                <w:tab w:val="left" w:pos="1260"/>
                <w:tab w:val="left" w:pos="1350"/>
              </w:tabs>
              <w:autoSpaceDE/>
              <w:autoSpaceDN/>
              <w:adjustRightInd/>
              <w:contextualSpacing/>
              <w:rPr>
                <w:rFonts w:asciiTheme="minorHAnsi" w:hAnsiTheme="minorHAnsi" w:cstheme="minorHAnsi"/>
              </w:rPr>
            </w:pPr>
            <w:r w:rsidRPr="00A6455F">
              <w:rPr>
                <w:rFonts w:asciiTheme="minorHAnsi" w:hAnsiTheme="minorHAnsi" w:cstheme="minorHAnsi"/>
              </w:rPr>
              <w:t xml:space="preserve">101 – 250 </w:t>
            </w:r>
          </w:p>
        </w:tc>
        <w:tc>
          <w:tcPr>
            <w:tcW w:w="4630" w:type="dxa"/>
          </w:tcPr>
          <w:p w14:paraId="0060F1C3" w14:textId="7FCACBDE" w:rsidR="00FE5BEF" w:rsidRPr="00A6455F" w:rsidRDefault="00FE5BEF" w:rsidP="00FE5BEF">
            <w:pPr>
              <w:widowControl/>
              <w:tabs>
                <w:tab w:val="left" w:pos="1260"/>
                <w:tab w:val="left" w:pos="1350"/>
              </w:tabs>
              <w:autoSpaceDE/>
              <w:autoSpaceDN/>
              <w:adjustRightInd/>
              <w:contextualSpacing/>
              <w:rPr>
                <w:rFonts w:asciiTheme="minorHAnsi" w:hAnsiTheme="minorHAnsi" w:cstheme="minorHAnsi"/>
              </w:rPr>
            </w:pPr>
            <w:r w:rsidRPr="00A6455F">
              <w:rPr>
                <w:rFonts w:asciiTheme="minorHAnsi" w:hAnsiTheme="minorHAnsi" w:cstheme="minorHAnsi"/>
              </w:rPr>
              <w:t>$6,</w:t>
            </w:r>
            <w:r w:rsidR="00160402" w:rsidRPr="00A6455F">
              <w:rPr>
                <w:rFonts w:asciiTheme="minorHAnsi" w:hAnsiTheme="minorHAnsi" w:cstheme="minorHAnsi"/>
              </w:rPr>
              <w:t>078.70</w:t>
            </w:r>
            <w:r w:rsidRPr="00A6455F">
              <w:rPr>
                <w:rFonts w:asciiTheme="minorHAnsi" w:hAnsiTheme="minorHAnsi" w:cstheme="minorHAnsi"/>
              </w:rPr>
              <w:t xml:space="preserve"> </w:t>
            </w:r>
          </w:p>
        </w:tc>
      </w:tr>
      <w:tr w:rsidR="00FE5BEF" w:rsidRPr="00A6455F" w14:paraId="2C7482CF" w14:textId="77777777" w:rsidTr="00573AF2">
        <w:tc>
          <w:tcPr>
            <w:tcW w:w="4630" w:type="dxa"/>
          </w:tcPr>
          <w:p w14:paraId="5C60ACE3" w14:textId="62F6818E" w:rsidR="00FE5BEF" w:rsidRPr="00A6455F" w:rsidRDefault="00FE5BEF" w:rsidP="00FE5BEF">
            <w:pPr>
              <w:widowControl/>
              <w:tabs>
                <w:tab w:val="left" w:pos="1260"/>
                <w:tab w:val="left" w:pos="1350"/>
              </w:tabs>
              <w:autoSpaceDE/>
              <w:autoSpaceDN/>
              <w:adjustRightInd/>
              <w:contextualSpacing/>
              <w:rPr>
                <w:rFonts w:asciiTheme="minorHAnsi" w:hAnsiTheme="minorHAnsi" w:cstheme="minorHAnsi"/>
              </w:rPr>
            </w:pPr>
            <w:r w:rsidRPr="00A6455F">
              <w:rPr>
                <w:rFonts w:asciiTheme="minorHAnsi" w:hAnsiTheme="minorHAnsi" w:cstheme="minorHAnsi"/>
              </w:rPr>
              <w:t xml:space="preserve">Greater than 250 </w:t>
            </w:r>
          </w:p>
        </w:tc>
        <w:tc>
          <w:tcPr>
            <w:tcW w:w="4630" w:type="dxa"/>
          </w:tcPr>
          <w:p w14:paraId="03D56446" w14:textId="039D6D0F" w:rsidR="00FE5BEF" w:rsidRPr="00A6455F" w:rsidRDefault="00FE5BEF" w:rsidP="00FE5BEF">
            <w:pPr>
              <w:widowControl/>
              <w:tabs>
                <w:tab w:val="left" w:pos="1260"/>
                <w:tab w:val="left" w:pos="1350"/>
              </w:tabs>
              <w:autoSpaceDE/>
              <w:autoSpaceDN/>
              <w:adjustRightInd/>
              <w:contextualSpacing/>
              <w:rPr>
                <w:rFonts w:asciiTheme="minorHAnsi" w:hAnsiTheme="minorHAnsi" w:cstheme="minorHAnsi"/>
              </w:rPr>
            </w:pPr>
            <w:r w:rsidRPr="00A6455F">
              <w:rPr>
                <w:rFonts w:asciiTheme="minorHAnsi" w:hAnsiTheme="minorHAnsi" w:cstheme="minorHAnsi"/>
              </w:rPr>
              <w:t>$7</w:t>
            </w:r>
            <w:r w:rsidR="00160402" w:rsidRPr="00A6455F">
              <w:rPr>
                <w:rFonts w:asciiTheme="minorHAnsi" w:hAnsiTheme="minorHAnsi" w:cstheme="minorHAnsi"/>
              </w:rPr>
              <w:t>,517.03</w:t>
            </w:r>
            <w:r w:rsidRPr="00A6455F">
              <w:rPr>
                <w:rFonts w:asciiTheme="minorHAnsi" w:hAnsiTheme="minorHAnsi" w:cstheme="minorHAnsi"/>
              </w:rPr>
              <w:t xml:space="preserve"> </w:t>
            </w:r>
          </w:p>
        </w:tc>
      </w:tr>
    </w:tbl>
    <w:p w14:paraId="55223C5F" w14:textId="77777777" w:rsidR="008F1FE6" w:rsidRDefault="008F1FE6" w:rsidP="00F64F1D">
      <w:pPr>
        <w:widowControl/>
        <w:tabs>
          <w:tab w:val="left" w:pos="1260"/>
          <w:tab w:val="left" w:pos="1350"/>
        </w:tabs>
        <w:autoSpaceDE/>
        <w:autoSpaceDN/>
        <w:adjustRightInd/>
        <w:ind w:left="900"/>
        <w:contextualSpacing/>
        <w:rPr>
          <w:rFonts w:asciiTheme="minorHAnsi" w:hAnsiTheme="minorHAnsi" w:cstheme="minorHAnsi"/>
        </w:rPr>
      </w:pPr>
    </w:p>
    <w:p w14:paraId="7FBE7551" w14:textId="20332037" w:rsidR="00894F33" w:rsidRPr="0081725F" w:rsidRDefault="00C654D9" w:rsidP="00066F4B">
      <w:pPr>
        <w:widowControl/>
        <w:tabs>
          <w:tab w:val="left" w:pos="1260"/>
          <w:tab w:val="left" w:pos="1350"/>
        </w:tabs>
        <w:autoSpaceDE/>
        <w:autoSpaceDN/>
        <w:adjustRightInd/>
        <w:ind w:left="907"/>
        <w:contextualSpacing/>
        <w:rPr>
          <w:rFonts w:asciiTheme="minorHAnsi" w:hAnsiTheme="minorHAnsi" w:cstheme="minorHAnsi"/>
        </w:rPr>
      </w:pPr>
      <w:r w:rsidRPr="0081725F">
        <w:rPr>
          <w:rFonts w:asciiTheme="minorHAnsi" w:hAnsiTheme="minorHAnsi" w:cstheme="minorHAnsi"/>
        </w:rPr>
        <w:t xml:space="preserve">In March 2017, Virginia passed the legislative change to require the catch-up increase and an annual increase linked to the CPI in response to the Bipartisan Budget Bill adopted by OSHA. The new maximum penalty levels and penalty calculation procedures were applied to VOSH inspections opened on or after July 1, 2017. The statute also required the Commissioner of Labor and Industry to annually increase the maximum civil penalty amounts, starting in 2018, by an amount that reflects the percentage increase, if any, in the Consumer Price Index – Urban (CPIU) from the previous calendar year. </w:t>
      </w:r>
    </w:p>
    <w:p w14:paraId="78885607" w14:textId="77777777" w:rsidR="009B2500" w:rsidRPr="0081725F" w:rsidRDefault="009B2500" w:rsidP="00066F4B">
      <w:pPr>
        <w:widowControl/>
        <w:tabs>
          <w:tab w:val="left" w:pos="1260"/>
          <w:tab w:val="left" w:pos="1350"/>
        </w:tabs>
        <w:autoSpaceDE/>
        <w:autoSpaceDN/>
        <w:adjustRightInd/>
        <w:ind w:left="907"/>
        <w:contextualSpacing/>
        <w:rPr>
          <w:rFonts w:asciiTheme="minorHAnsi" w:hAnsiTheme="minorHAnsi" w:cstheme="minorHAnsi"/>
        </w:rPr>
      </w:pPr>
    </w:p>
    <w:p w14:paraId="292D9677" w14:textId="67775C83" w:rsidR="00894F33" w:rsidRPr="0081725F" w:rsidRDefault="00894F33" w:rsidP="00066F4B">
      <w:pPr>
        <w:widowControl/>
        <w:tabs>
          <w:tab w:val="left" w:pos="1260"/>
          <w:tab w:val="left" w:pos="1350"/>
        </w:tabs>
        <w:autoSpaceDE/>
        <w:autoSpaceDN/>
        <w:adjustRightInd/>
        <w:ind w:left="907"/>
        <w:contextualSpacing/>
        <w:rPr>
          <w:rFonts w:asciiTheme="minorHAnsi" w:hAnsiTheme="minorHAnsi" w:cstheme="minorHAnsi"/>
        </w:rPr>
      </w:pPr>
      <w:r w:rsidRPr="0081725F">
        <w:rPr>
          <w:rFonts w:asciiTheme="minorHAnsi" w:hAnsiTheme="minorHAnsi" w:cstheme="minorHAnsi"/>
        </w:rPr>
        <w:t xml:space="preserve">OSHA’s 2018 CPI-U adjustment to the Bipartisan Budget Bill was adopted by OSHA in January 2018.  Therefore, between OSHA’s adoption of the CPI-U adjustment in January 2018, and August 1, 2018, when VOSH’s CPI-U adjustment became effective, VOSH maximum penalties were below OSHA maximum penalties by the CPI-U adjustment factor (1.01636) adopted by OSHA in January 2017 and the adjustment factor adopted by OSHA in January 2018.  </w:t>
      </w:r>
    </w:p>
    <w:p w14:paraId="54F22281" w14:textId="77777777" w:rsidR="00894F33" w:rsidRPr="0081725F" w:rsidRDefault="00894F33" w:rsidP="00066F4B">
      <w:pPr>
        <w:widowControl/>
        <w:tabs>
          <w:tab w:val="left" w:pos="1260"/>
          <w:tab w:val="left" w:pos="1350"/>
        </w:tabs>
        <w:autoSpaceDE/>
        <w:autoSpaceDN/>
        <w:adjustRightInd/>
        <w:ind w:left="907"/>
        <w:contextualSpacing/>
        <w:rPr>
          <w:rFonts w:asciiTheme="minorHAnsi" w:hAnsiTheme="minorHAnsi" w:cstheme="minorHAnsi"/>
        </w:rPr>
      </w:pPr>
    </w:p>
    <w:p w14:paraId="68228F72" w14:textId="77777777" w:rsidR="00894F33" w:rsidRPr="0081725F" w:rsidRDefault="00894F33" w:rsidP="00066F4B">
      <w:pPr>
        <w:widowControl/>
        <w:tabs>
          <w:tab w:val="left" w:pos="1260"/>
          <w:tab w:val="left" w:pos="1350"/>
        </w:tabs>
        <w:autoSpaceDE/>
        <w:autoSpaceDN/>
        <w:adjustRightInd/>
        <w:ind w:left="907"/>
        <w:contextualSpacing/>
        <w:rPr>
          <w:rFonts w:asciiTheme="minorHAnsi" w:hAnsiTheme="minorHAnsi" w:cstheme="minorHAnsi"/>
        </w:rPr>
      </w:pPr>
      <w:r w:rsidRPr="0081725F">
        <w:rPr>
          <w:rFonts w:asciiTheme="minorHAnsi" w:hAnsiTheme="minorHAnsi" w:cstheme="minorHAnsi"/>
        </w:rPr>
        <w:lastRenderedPageBreak/>
        <w:t>By August 1, 2018, when the first VOSH CPI-U adjustment took effect, the maximum penalties differed only by the 2017 adjustment factor. Each following year the adjustment will be increased in this manner.  Consequently, VOSH maximum penalties will always be less than OSHA’s by the 2017 CPI-U adjustment factor (1.01636) and the most recently adopted CPI-U adjustment factor for approximately the first 7 months of the year; and then by only the 2017 adjustment factor for the remainder of the year.</w:t>
      </w:r>
    </w:p>
    <w:p w14:paraId="29AA1795" w14:textId="77777777" w:rsidR="002D0DA5" w:rsidRPr="0081725F" w:rsidRDefault="002D0DA5" w:rsidP="00066F4B">
      <w:pPr>
        <w:tabs>
          <w:tab w:val="left" w:pos="1890"/>
          <w:tab w:val="left" w:pos="2430"/>
        </w:tabs>
        <w:contextualSpacing/>
        <w:rPr>
          <w:rFonts w:asciiTheme="minorHAnsi" w:hAnsiTheme="minorHAnsi" w:cstheme="minorHAnsi"/>
        </w:rPr>
      </w:pPr>
    </w:p>
    <w:p w14:paraId="7D5772C9" w14:textId="77777777" w:rsidR="00782EEC" w:rsidRPr="0081725F" w:rsidRDefault="009C6968" w:rsidP="00915CB8">
      <w:pPr>
        <w:pStyle w:val="ListParagraph"/>
        <w:numPr>
          <w:ilvl w:val="0"/>
          <w:numId w:val="5"/>
        </w:numPr>
        <w:tabs>
          <w:tab w:val="left" w:pos="1170"/>
          <w:tab w:val="left" w:pos="1350"/>
        </w:tabs>
        <w:spacing w:after="0" w:line="240" w:lineRule="auto"/>
        <w:ind w:hanging="450"/>
        <w:rPr>
          <w:rFonts w:asciiTheme="minorHAnsi" w:hAnsiTheme="minorHAnsi" w:cstheme="minorHAnsi"/>
          <w:sz w:val="24"/>
          <w:szCs w:val="24"/>
        </w:rPr>
      </w:pPr>
      <w:r w:rsidRPr="0081725F">
        <w:rPr>
          <w:rFonts w:asciiTheme="minorHAnsi" w:hAnsiTheme="minorHAnsi" w:cstheme="minorHAnsi"/>
          <w:sz w:val="24"/>
          <w:szCs w:val="24"/>
        </w:rPr>
        <w:t xml:space="preserve">  </w:t>
      </w:r>
      <w:r w:rsidR="00782EEC" w:rsidRPr="0081725F">
        <w:rPr>
          <w:rFonts w:asciiTheme="minorHAnsi" w:hAnsiTheme="minorHAnsi" w:cstheme="minorHAnsi"/>
          <w:sz w:val="24"/>
          <w:szCs w:val="24"/>
        </w:rPr>
        <w:t>Abatement</w:t>
      </w:r>
    </w:p>
    <w:p w14:paraId="77339628" w14:textId="77777777" w:rsidR="00066F4B" w:rsidRPr="0081725F" w:rsidRDefault="00066F4B" w:rsidP="00066F4B">
      <w:pPr>
        <w:pStyle w:val="ListParagraph"/>
        <w:tabs>
          <w:tab w:val="left" w:pos="1170"/>
          <w:tab w:val="left" w:pos="1350"/>
        </w:tabs>
        <w:spacing w:after="0" w:line="240" w:lineRule="auto"/>
        <w:ind w:left="2160"/>
        <w:rPr>
          <w:rFonts w:asciiTheme="minorHAnsi" w:hAnsiTheme="minorHAnsi" w:cstheme="minorHAnsi"/>
          <w:sz w:val="24"/>
          <w:szCs w:val="24"/>
        </w:rPr>
      </w:pPr>
    </w:p>
    <w:p w14:paraId="68BF0E5F" w14:textId="0E887630" w:rsidR="00076DBD" w:rsidRPr="0081725F" w:rsidRDefault="00BB0974" w:rsidP="00FD1D4B">
      <w:pPr>
        <w:ind w:left="907"/>
        <w:rPr>
          <w:rFonts w:asciiTheme="minorHAnsi" w:hAnsiTheme="minorHAnsi" w:cstheme="minorHAnsi"/>
        </w:rPr>
      </w:pPr>
      <w:r w:rsidRPr="0081725F">
        <w:rPr>
          <w:rFonts w:asciiTheme="minorHAnsi" w:hAnsiTheme="minorHAnsi" w:cstheme="minorHAnsi"/>
        </w:rPr>
        <w:t xml:space="preserve">VOSH follows its FOM policy and established the appropriate abatement periods. Of the case files reviewed, it was determined that the CSHO and the regional safety or health director used professional judgment while keeping the best interest of the workers in mind to justify reasonable abatement dates. A specific date for final abatement was included with the citations in all cases when the violation was not corrected during the inspection. VOSH continues to implement the Abatement Verification Regulation (16VAC25- 60- 307) of the ARM. </w:t>
      </w:r>
    </w:p>
    <w:p w14:paraId="3AE89830" w14:textId="77777777" w:rsidR="00076DBD" w:rsidRPr="0081725F" w:rsidRDefault="00076DBD" w:rsidP="00066F4B">
      <w:pPr>
        <w:ind w:left="907"/>
        <w:rPr>
          <w:rFonts w:asciiTheme="minorHAnsi" w:hAnsiTheme="minorHAnsi" w:cstheme="minorHAnsi"/>
        </w:rPr>
      </w:pPr>
    </w:p>
    <w:p w14:paraId="4B8BA844" w14:textId="0497496D" w:rsidR="00B9099D" w:rsidRPr="0081725F" w:rsidRDefault="00BB0974" w:rsidP="00066F4B">
      <w:pPr>
        <w:ind w:left="907"/>
        <w:rPr>
          <w:rFonts w:asciiTheme="minorHAnsi" w:hAnsiTheme="minorHAnsi" w:cstheme="minorHAnsi"/>
        </w:rPr>
      </w:pPr>
      <w:r w:rsidRPr="0081725F">
        <w:rPr>
          <w:rFonts w:asciiTheme="minorHAnsi" w:hAnsiTheme="minorHAnsi" w:cstheme="minorHAnsi"/>
        </w:rPr>
        <w:t xml:space="preserve">The results of the case file review show that VOSH is effectively verifying abatement of hazards and required employers to submit abatement documentation in the form of photographs, evidence of purchase or repair, bills from services, training records, and copies of program documents. VOSH may also request other forms of documentation when necessary or appropriate. </w:t>
      </w:r>
      <w:r w:rsidR="00C70B64" w:rsidRPr="0081725F">
        <w:rPr>
          <w:rFonts w:asciiTheme="minorHAnsi" w:hAnsiTheme="minorHAnsi" w:cstheme="minorHAnsi"/>
        </w:rPr>
        <w:t xml:space="preserve">OSHA did not identify any concerns regarding abatement certification or documentation during the case file review. </w:t>
      </w:r>
      <w:r w:rsidRPr="0081725F">
        <w:rPr>
          <w:rFonts w:asciiTheme="minorHAnsi" w:hAnsiTheme="minorHAnsi" w:cstheme="minorHAnsi"/>
        </w:rPr>
        <w:t>The FY 202</w:t>
      </w:r>
      <w:r w:rsidR="00C70B64" w:rsidRPr="0081725F">
        <w:rPr>
          <w:rFonts w:asciiTheme="minorHAnsi" w:hAnsiTheme="minorHAnsi" w:cstheme="minorHAnsi"/>
        </w:rPr>
        <w:t>3</w:t>
      </w:r>
      <w:r w:rsidRPr="0081725F">
        <w:rPr>
          <w:rFonts w:asciiTheme="minorHAnsi" w:hAnsiTheme="minorHAnsi" w:cstheme="minorHAnsi"/>
        </w:rPr>
        <w:t xml:space="preserve"> EOY SIR indicates that VOSH promptly obtains, evaluates, and closes abatement as appropriate. In FY 202</w:t>
      </w:r>
      <w:r w:rsidR="005024F2" w:rsidRPr="0081725F">
        <w:rPr>
          <w:rFonts w:asciiTheme="minorHAnsi" w:hAnsiTheme="minorHAnsi" w:cstheme="minorHAnsi"/>
        </w:rPr>
        <w:t>3</w:t>
      </w:r>
      <w:r w:rsidRPr="0081725F">
        <w:rPr>
          <w:rFonts w:asciiTheme="minorHAnsi" w:hAnsiTheme="minorHAnsi" w:cstheme="minorHAnsi"/>
        </w:rPr>
        <w:t xml:space="preserve">, VOSH conducted </w:t>
      </w:r>
      <w:r w:rsidR="00050184" w:rsidRPr="0081725F">
        <w:rPr>
          <w:rFonts w:asciiTheme="minorHAnsi" w:hAnsiTheme="minorHAnsi" w:cstheme="minorHAnsi"/>
        </w:rPr>
        <w:t>two</w:t>
      </w:r>
      <w:r w:rsidRPr="0081725F">
        <w:rPr>
          <w:rFonts w:asciiTheme="minorHAnsi" w:hAnsiTheme="minorHAnsi" w:cstheme="minorHAnsi"/>
        </w:rPr>
        <w:t xml:space="preserve"> follow-up inspection. There were no deviations from current VOSH policy.</w:t>
      </w:r>
    </w:p>
    <w:p w14:paraId="5B387C13" w14:textId="77777777" w:rsidR="00066F4B" w:rsidRPr="0081725F" w:rsidRDefault="00066F4B" w:rsidP="00066F4B">
      <w:pPr>
        <w:ind w:left="907"/>
        <w:rPr>
          <w:rFonts w:asciiTheme="minorHAnsi" w:hAnsiTheme="minorHAnsi" w:cstheme="minorHAnsi"/>
        </w:rPr>
      </w:pPr>
    </w:p>
    <w:p w14:paraId="0005D03E" w14:textId="7D2D422B" w:rsidR="008825F5" w:rsidRPr="0081725F" w:rsidRDefault="00782EEC" w:rsidP="00066F4B">
      <w:pPr>
        <w:pStyle w:val="ListParagraph"/>
        <w:numPr>
          <w:ilvl w:val="0"/>
          <w:numId w:val="5"/>
        </w:numPr>
        <w:spacing w:after="0" w:line="240" w:lineRule="auto"/>
        <w:ind w:left="1260"/>
        <w:rPr>
          <w:rFonts w:asciiTheme="minorHAnsi" w:hAnsiTheme="minorHAnsi" w:cstheme="minorHAnsi"/>
          <w:sz w:val="24"/>
          <w:szCs w:val="24"/>
        </w:rPr>
      </w:pPr>
      <w:r w:rsidRPr="0081725F">
        <w:rPr>
          <w:rFonts w:asciiTheme="minorHAnsi" w:hAnsiTheme="minorHAnsi" w:cstheme="minorHAnsi"/>
          <w:sz w:val="24"/>
          <w:szCs w:val="24"/>
        </w:rPr>
        <w:t xml:space="preserve">Worker and Union Involvement </w:t>
      </w:r>
    </w:p>
    <w:p w14:paraId="69BA5249" w14:textId="77777777" w:rsidR="00076DBD" w:rsidRPr="0081725F" w:rsidRDefault="00076DBD" w:rsidP="00066F4B">
      <w:pPr>
        <w:ind w:left="907"/>
        <w:rPr>
          <w:rFonts w:asciiTheme="minorHAnsi" w:hAnsiTheme="minorHAnsi" w:cstheme="minorHAnsi"/>
        </w:rPr>
      </w:pPr>
    </w:p>
    <w:p w14:paraId="458F5DC0" w14:textId="7F5E8FA9" w:rsidR="00696044" w:rsidRPr="0081725F" w:rsidRDefault="008825F5" w:rsidP="00066F4B">
      <w:pPr>
        <w:ind w:left="907"/>
        <w:rPr>
          <w:rFonts w:asciiTheme="minorHAnsi" w:hAnsiTheme="minorHAnsi" w:cstheme="minorHAnsi"/>
        </w:rPr>
      </w:pPr>
      <w:r w:rsidRPr="0081725F">
        <w:rPr>
          <w:rFonts w:asciiTheme="minorHAnsi" w:hAnsiTheme="minorHAnsi" w:cstheme="minorHAnsi"/>
        </w:rPr>
        <w:t>Worker involvement is addressed in the VOSH FOM and clearly describes the procedures for union and worker involvement. The VOSH ARM provides additional guidance. VOSH procedures require 100% worker participation. Documented worker interviews</w:t>
      </w:r>
      <w:r w:rsidR="0050509A" w:rsidRPr="0081725F">
        <w:rPr>
          <w:rFonts w:asciiTheme="minorHAnsi" w:hAnsiTheme="minorHAnsi" w:cstheme="minorHAnsi"/>
        </w:rPr>
        <w:t xml:space="preserve"> contained information pertinent to the inspection and proposed violations. </w:t>
      </w:r>
      <w:r w:rsidR="00023A95" w:rsidRPr="0081725F">
        <w:rPr>
          <w:rFonts w:asciiTheme="minorHAnsi" w:hAnsiTheme="minorHAnsi" w:cstheme="minorHAnsi"/>
        </w:rPr>
        <w:t xml:space="preserve">SAMM #13 indicated that in 100% of inspections, VOSH included worker representation. The FRL is also fixed at 100%. </w:t>
      </w:r>
    </w:p>
    <w:p w14:paraId="451ACE7F" w14:textId="7758D033" w:rsidR="00696044" w:rsidRPr="0081725F" w:rsidRDefault="00696044" w:rsidP="00066F4B">
      <w:pPr>
        <w:ind w:left="907"/>
        <w:rPr>
          <w:rFonts w:asciiTheme="minorHAnsi" w:hAnsiTheme="minorHAnsi" w:cstheme="minorHAnsi"/>
        </w:rPr>
      </w:pPr>
      <w:r w:rsidRPr="0081725F">
        <w:rPr>
          <w:rFonts w:asciiTheme="minorHAnsi" w:hAnsiTheme="minorHAnsi" w:cstheme="minorHAnsi"/>
        </w:rPr>
        <w:t xml:space="preserve">Of the </w:t>
      </w:r>
      <w:r w:rsidR="00CB70D5" w:rsidRPr="0081725F">
        <w:rPr>
          <w:rFonts w:asciiTheme="minorHAnsi" w:hAnsiTheme="minorHAnsi" w:cstheme="minorHAnsi"/>
        </w:rPr>
        <w:t xml:space="preserve">115 safety and health inspection case files reviewed, VOSH identified three </w:t>
      </w:r>
      <w:r w:rsidR="009B2500" w:rsidRPr="0081725F">
        <w:rPr>
          <w:rFonts w:asciiTheme="minorHAnsi" w:hAnsiTheme="minorHAnsi" w:cstheme="minorHAnsi"/>
        </w:rPr>
        <w:t>sites that were represented by a union</w:t>
      </w:r>
      <w:r w:rsidR="00FF127C" w:rsidRPr="0081725F">
        <w:rPr>
          <w:rFonts w:asciiTheme="minorHAnsi" w:hAnsiTheme="minorHAnsi" w:cstheme="minorHAnsi"/>
        </w:rPr>
        <w:t xml:space="preserve"> and </w:t>
      </w:r>
      <w:r w:rsidR="00EF5252" w:rsidRPr="0081725F">
        <w:rPr>
          <w:rFonts w:asciiTheme="minorHAnsi" w:hAnsiTheme="minorHAnsi" w:cstheme="minorHAnsi"/>
        </w:rPr>
        <w:t xml:space="preserve">did not include documentation that the </w:t>
      </w:r>
      <w:r w:rsidR="009C5D89" w:rsidRPr="0081725F">
        <w:rPr>
          <w:rFonts w:asciiTheme="minorHAnsi" w:hAnsiTheme="minorHAnsi" w:cstheme="minorHAnsi"/>
        </w:rPr>
        <w:t>collective bargaining agent</w:t>
      </w:r>
      <w:r w:rsidR="00EF5252" w:rsidRPr="0081725F">
        <w:rPr>
          <w:rFonts w:asciiTheme="minorHAnsi" w:hAnsiTheme="minorHAnsi" w:cstheme="minorHAnsi"/>
        </w:rPr>
        <w:t xml:space="preserve"> was provided with a copy of the citations</w:t>
      </w:r>
      <w:r w:rsidR="0055228B" w:rsidRPr="0081725F">
        <w:rPr>
          <w:rFonts w:asciiTheme="minorHAnsi" w:hAnsiTheme="minorHAnsi" w:cstheme="minorHAnsi"/>
        </w:rPr>
        <w:t xml:space="preserve">. </w:t>
      </w:r>
      <w:r w:rsidR="008330AB" w:rsidRPr="0081725F">
        <w:rPr>
          <w:rFonts w:asciiTheme="minorHAnsi" w:hAnsiTheme="minorHAnsi" w:cstheme="minorHAnsi"/>
        </w:rPr>
        <w:t>Upon discussion with VOSH this appears to be a clerical oversight</w:t>
      </w:r>
      <w:r w:rsidR="009246DC" w:rsidRPr="0081725F">
        <w:rPr>
          <w:rFonts w:asciiTheme="minorHAnsi" w:hAnsiTheme="minorHAnsi" w:cstheme="minorHAnsi"/>
        </w:rPr>
        <w:t xml:space="preserve"> for which VOSH has taken corrective act</w:t>
      </w:r>
      <w:r w:rsidR="00837769" w:rsidRPr="0081725F">
        <w:rPr>
          <w:rFonts w:asciiTheme="minorHAnsi" w:hAnsiTheme="minorHAnsi" w:cstheme="minorHAnsi"/>
        </w:rPr>
        <w:t>ion to resolve.</w:t>
      </w:r>
      <w:r w:rsidR="00FF127C" w:rsidRPr="0081725F">
        <w:rPr>
          <w:rFonts w:asciiTheme="minorHAnsi" w:hAnsiTheme="minorHAnsi" w:cstheme="minorHAnsi"/>
        </w:rPr>
        <w:t xml:space="preserve"> </w:t>
      </w:r>
      <w:r w:rsidR="005D2A8C" w:rsidRPr="0081725F">
        <w:rPr>
          <w:rFonts w:asciiTheme="minorHAnsi" w:hAnsiTheme="minorHAnsi" w:cstheme="minorHAnsi"/>
        </w:rPr>
        <w:t xml:space="preserve"> </w:t>
      </w:r>
      <w:r w:rsidR="00A77EE5" w:rsidRPr="0081725F">
        <w:rPr>
          <w:rFonts w:asciiTheme="minorHAnsi" w:hAnsiTheme="minorHAnsi" w:cstheme="minorHAnsi"/>
        </w:rPr>
        <w:t xml:space="preserve">VOSH </w:t>
      </w:r>
      <w:r w:rsidR="000F40AE" w:rsidRPr="0081725F">
        <w:rPr>
          <w:rFonts w:asciiTheme="minorHAnsi" w:hAnsiTheme="minorHAnsi" w:cstheme="minorHAnsi"/>
        </w:rPr>
        <w:t xml:space="preserve">consistently </w:t>
      </w:r>
      <w:r w:rsidR="00CB2B58" w:rsidRPr="0081725F">
        <w:rPr>
          <w:rFonts w:asciiTheme="minorHAnsi" w:hAnsiTheme="minorHAnsi" w:cstheme="minorHAnsi"/>
        </w:rPr>
        <w:t xml:space="preserve">provides status </w:t>
      </w:r>
      <w:r w:rsidR="00D77658" w:rsidRPr="0081725F">
        <w:rPr>
          <w:rFonts w:asciiTheme="minorHAnsi" w:hAnsiTheme="minorHAnsi" w:cstheme="minorHAnsi"/>
        </w:rPr>
        <w:t xml:space="preserve">updates </w:t>
      </w:r>
      <w:r w:rsidR="009C5D89" w:rsidRPr="0081725F">
        <w:rPr>
          <w:rFonts w:asciiTheme="minorHAnsi" w:hAnsiTheme="minorHAnsi" w:cstheme="minorHAnsi"/>
        </w:rPr>
        <w:t>regarding</w:t>
      </w:r>
      <w:r w:rsidR="00A77EE5" w:rsidRPr="0081725F">
        <w:rPr>
          <w:rFonts w:asciiTheme="minorHAnsi" w:hAnsiTheme="minorHAnsi" w:cstheme="minorHAnsi"/>
        </w:rPr>
        <w:t xml:space="preserve"> union representation </w:t>
      </w:r>
      <w:r w:rsidR="009C5D89" w:rsidRPr="0081725F">
        <w:rPr>
          <w:rFonts w:asciiTheme="minorHAnsi" w:hAnsiTheme="minorHAnsi" w:cstheme="minorHAnsi"/>
        </w:rPr>
        <w:t xml:space="preserve">associated with </w:t>
      </w:r>
      <w:r w:rsidR="00F213D3" w:rsidRPr="0081725F">
        <w:rPr>
          <w:rFonts w:asciiTheme="minorHAnsi" w:hAnsiTheme="minorHAnsi" w:cstheme="minorHAnsi"/>
        </w:rPr>
        <w:t xml:space="preserve">contentious and </w:t>
      </w:r>
      <w:r w:rsidR="00076DBD" w:rsidRPr="0081725F">
        <w:rPr>
          <w:rFonts w:asciiTheme="minorHAnsi" w:hAnsiTheme="minorHAnsi" w:cstheme="minorHAnsi"/>
        </w:rPr>
        <w:t>high-profile</w:t>
      </w:r>
      <w:r w:rsidR="001950D7" w:rsidRPr="0081725F">
        <w:rPr>
          <w:rFonts w:asciiTheme="minorHAnsi" w:hAnsiTheme="minorHAnsi" w:cstheme="minorHAnsi"/>
        </w:rPr>
        <w:t xml:space="preserve"> case</w:t>
      </w:r>
      <w:r w:rsidR="009D31B3" w:rsidRPr="0081725F">
        <w:rPr>
          <w:rFonts w:asciiTheme="minorHAnsi" w:hAnsiTheme="minorHAnsi" w:cstheme="minorHAnsi"/>
        </w:rPr>
        <w:t xml:space="preserve">s </w:t>
      </w:r>
      <w:r w:rsidR="000F40AE" w:rsidRPr="0081725F">
        <w:rPr>
          <w:rFonts w:asciiTheme="minorHAnsi" w:hAnsiTheme="minorHAnsi" w:cstheme="minorHAnsi"/>
        </w:rPr>
        <w:t xml:space="preserve">during quarterly meetings </w:t>
      </w:r>
      <w:r w:rsidR="009D31B3" w:rsidRPr="0081725F">
        <w:rPr>
          <w:rFonts w:asciiTheme="minorHAnsi" w:hAnsiTheme="minorHAnsi" w:cstheme="minorHAnsi"/>
        </w:rPr>
        <w:t>and notif</w:t>
      </w:r>
      <w:r w:rsidR="000F40AE" w:rsidRPr="0081725F">
        <w:rPr>
          <w:rFonts w:asciiTheme="minorHAnsi" w:hAnsiTheme="minorHAnsi" w:cstheme="minorHAnsi"/>
        </w:rPr>
        <w:t>i</w:t>
      </w:r>
      <w:r w:rsidR="00C01F72" w:rsidRPr="0081725F">
        <w:rPr>
          <w:rFonts w:asciiTheme="minorHAnsi" w:hAnsiTheme="minorHAnsi" w:cstheme="minorHAnsi"/>
        </w:rPr>
        <w:t>es</w:t>
      </w:r>
      <w:r w:rsidR="009D31B3" w:rsidRPr="0081725F">
        <w:rPr>
          <w:rFonts w:asciiTheme="minorHAnsi" w:hAnsiTheme="minorHAnsi" w:cstheme="minorHAnsi"/>
        </w:rPr>
        <w:t xml:space="preserve"> OSHA when the union </w:t>
      </w:r>
      <w:r w:rsidR="00C01F72" w:rsidRPr="0081725F">
        <w:rPr>
          <w:rFonts w:asciiTheme="minorHAnsi" w:hAnsiTheme="minorHAnsi" w:cstheme="minorHAnsi"/>
        </w:rPr>
        <w:t xml:space="preserve">requests party status during settlement. </w:t>
      </w:r>
    </w:p>
    <w:p w14:paraId="2A079151" w14:textId="77777777" w:rsidR="00076DBD" w:rsidRPr="0081725F" w:rsidRDefault="00076DBD" w:rsidP="00066F4B">
      <w:pPr>
        <w:ind w:left="907"/>
        <w:rPr>
          <w:rFonts w:asciiTheme="minorHAnsi" w:hAnsiTheme="minorHAnsi" w:cstheme="minorHAnsi"/>
          <w:b/>
          <w:u w:val="single"/>
        </w:rPr>
      </w:pPr>
    </w:p>
    <w:p w14:paraId="01D1ECEB" w14:textId="341406CE" w:rsidR="004271C3" w:rsidRPr="0081725F" w:rsidRDefault="00D50134" w:rsidP="00066F4B">
      <w:pPr>
        <w:ind w:left="907"/>
        <w:rPr>
          <w:rFonts w:asciiTheme="minorHAnsi" w:hAnsiTheme="minorHAnsi" w:cstheme="minorHAnsi"/>
          <w:bCs/>
        </w:rPr>
      </w:pPr>
      <w:r w:rsidRPr="0081725F">
        <w:rPr>
          <w:rFonts w:asciiTheme="minorHAnsi" w:hAnsiTheme="minorHAnsi" w:cstheme="minorHAnsi"/>
          <w:b/>
        </w:rPr>
        <w:t>Finding</w:t>
      </w:r>
      <w:r w:rsidR="004271C3" w:rsidRPr="0081725F">
        <w:rPr>
          <w:rFonts w:asciiTheme="minorHAnsi" w:hAnsiTheme="minorHAnsi" w:cstheme="minorHAnsi"/>
          <w:b/>
        </w:rPr>
        <w:t xml:space="preserve"> FY 2023-0</w:t>
      </w:r>
      <w:r w:rsidRPr="0081725F">
        <w:rPr>
          <w:rFonts w:asciiTheme="minorHAnsi" w:hAnsiTheme="minorHAnsi" w:cstheme="minorHAnsi"/>
          <w:b/>
        </w:rPr>
        <w:t>2</w:t>
      </w:r>
      <w:r w:rsidR="003E713A" w:rsidRPr="0081725F">
        <w:rPr>
          <w:rFonts w:asciiTheme="minorHAnsi" w:hAnsiTheme="minorHAnsi" w:cstheme="minorHAnsi"/>
          <w:b/>
        </w:rPr>
        <w:t xml:space="preserve"> </w:t>
      </w:r>
      <w:r w:rsidR="009E1B4C" w:rsidRPr="0081725F">
        <w:rPr>
          <w:rFonts w:asciiTheme="minorHAnsi" w:hAnsiTheme="minorHAnsi" w:cstheme="minorHAnsi"/>
          <w:b/>
        </w:rPr>
        <w:t>–</w:t>
      </w:r>
      <w:r w:rsidR="003E713A" w:rsidRPr="0081725F">
        <w:rPr>
          <w:rFonts w:asciiTheme="minorHAnsi" w:hAnsiTheme="minorHAnsi" w:cstheme="minorHAnsi"/>
          <w:b/>
        </w:rPr>
        <w:t xml:space="preserve"> </w:t>
      </w:r>
      <w:r w:rsidR="00901E39">
        <w:rPr>
          <w:rFonts w:asciiTheme="minorHAnsi" w:hAnsiTheme="minorHAnsi" w:cstheme="minorHAnsi"/>
          <w:bCs/>
          <w:i/>
          <w:iCs/>
        </w:rPr>
        <w:t xml:space="preserve">Employee Representation Documentation </w:t>
      </w:r>
    </w:p>
    <w:p w14:paraId="6D7AB48E" w14:textId="0AAAB23B" w:rsidR="004271C3" w:rsidRPr="0081725F" w:rsidRDefault="004271C3" w:rsidP="00066F4B">
      <w:pPr>
        <w:ind w:left="907"/>
        <w:rPr>
          <w:rFonts w:asciiTheme="minorHAnsi" w:hAnsiTheme="minorHAnsi" w:cstheme="minorHAnsi"/>
          <w:bCs/>
        </w:rPr>
      </w:pPr>
      <w:r w:rsidRPr="0081725F">
        <w:rPr>
          <w:rFonts w:asciiTheme="minorHAnsi" w:hAnsiTheme="minorHAnsi" w:cstheme="minorHAnsi"/>
          <w:bCs/>
        </w:rPr>
        <w:t xml:space="preserve">In </w:t>
      </w:r>
      <w:r w:rsidR="00246BA2">
        <w:rPr>
          <w:rFonts w:asciiTheme="minorHAnsi" w:hAnsiTheme="minorHAnsi" w:cstheme="minorHAnsi"/>
          <w:bCs/>
        </w:rPr>
        <w:t>three</w:t>
      </w:r>
      <w:r w:rsidRPr="0081725F">
        <w:rPr>
          <w:rFonts w:asciiTheme="minorHAnsi" w:hAnsiTheme="minorHAnsi" w:cstheme="minorHAnsi"/>
          <w:bCs/>
        </w:rPr>
        <w:t xml:space="preserve"> of the </w:t>
      </w:r>
      <w:r w:rsidR="00246BA2">
        <w:rPr>
          <w:rFonts w:asciiTheme="minorHAnsi" w:hAnsiTheme="minorHAnsi" w:cstheme="minorHAnsi"/>
          <w:bCs/>
        </w:rPr>
        <w:t>three</w:t>
      </w:r>
      <w:r w:rsidRPr="0081725F">
        <w:rPr>
          <w:rFonts w:asciiTheme="minorHAnsi" w:hAnsiTheme="minorHAnsi" w:cstheme="minorHAnsi"/>
          <w:bCs/>
        </w:rPr>
        <w:t xml:space="preserve"> (</w:t>
      </w:r>
      <w:r w:rsidR="00F93D50" w:rsidRPr="0081725F">
        <w:rPr>
          <w:rFonts w:asciiTheme="minorHAnsi" w:hAnsiTheme="minorHAnsi" w:cstheme="minorHAnsi"/>
          <w:bCs/>
        </w:rPr>
        <w:t>100</w:t>
      </w:r>
      <w:r w:rsidRPr="0081725F">
        <w:rPr>
          <w:rFonts w:asciiTheme="minorHAnsi" w:hAnsiTheme="minorHAnsi" w:cstheme="minorHAnsi"/>
          <w:bCs/>
        </w:rPr>
        <w:t xml:space="preserve">%) </w:t>
      </w:r>
      <w:r w:rsidR="00D54448" w:rsidRPr="0081725F">
        <w:rPr>
          <w:rFonts w:asciiTheme="minorHAnsi" w:hAnsiTheme="minorHAnsi" w:cstheme="minorHAnsi"/>
          <w:bCs/>
        </w:rPr>
        <w:t>sites with union representation,</w:t>
      </w:r>
      <w:r w:rsidR="00440FA1" w:rsidRPr="0081725F">
        <w:rPr>
          <w:rFonts w:asciiTheme="minorHAnsi" w:hAnsiTheme="minorHAnsi" w:cstheme="minorHAnsi"/>
          <w:bCs/>
        </w:rPr>
        <w:t xml:space="preserve"> the case file did not document if the </w:t>
      </w:r>
      <w:r w:rsidR="009C5D89" w:rsidRPr="0081725F">
        <w:rPr>
          <w:rFonts w:asciiTheme="minorHAnsi" w:hAnsiTheme="minorHAnsi" w:cstheme="minorHAnsi"/>
          <w:bCs/>
        </w:rPr>
        <w:t>collective bargaining agent</w:t>
      </w:r>
      <w:r w:rsidR="00440FA1" w:rsidRPr="0081725F">
        <w:rPr>
          <w:rFonts w:asciiTheme="minorHAnsi" w:hAnsiTheme="minorHAnsi" w:cstheme="minorHAnsi"/>
          <w:bCs/>
        </w:rPr>
        <w:t xml:space="preserve"> was provided with a copy </w:t>
      </w:r>
      <w:r w:rsidR="00240C3E" w:rsidRPr="0081725F">
        <w:rPr>
          <w:rFonts w:asciiTheme="minorHAnsi" w:hAnsiTheme="minorHAnsi" w:cstheme="minorHAnsi"/>
          <w:bCs/>
        </w:rPr>
        <w:t xml:space="preserve">the citations. </w:t>
      </w:r>
    </w:p>
    <w:p w14:paraId="0C0EACD0" w14:textId="77777777" w:rsidR="00CB2B58" w:rsidRPr="0081725F" w:rsidRDefault="00CB2B58" w:rsidP="00066F4B">
      <w:pPr>
        <w:ind w:left="907"/>
        <w:rPr>
          <w:rFonts w:asciiTheme="minorHAnsi" w:hAnsiTheme="minorHAnsi" w:cstheme="minorHAnsi"/>
          <w:b/>
          <w:u w:val="single"/>
        </w:rPr>
      </w:pPr>
    </w:p>
    <w:p w14:paraId="42B09A61" w14:textId="77777777" w:rsidR="00D4766A" w:rsidRDefault="00D4766A" w:rsidP="00066F4B">
      <w:pPr>
        <w:ind w:left="907"/>
        <w:rPr>
          <w:rFonts w:asciiTheme="minorHAnsi" w:hAnsiTheme="minorHAnsi" w:cstheme="minorHAnsi"/>
          <w:b/>
        </w:rPr>
      </w:pPr>
    </w:p>
    <w:p w14:paraId="788B6530" w14:textId="53C4DF1F" w:rsidR="004271C3" w:rsidRPr="0081725F" w:rsidRDefault="00D50134" w:rsidP="00066F4B">
      <w:pPr>
        <w:ind w:left="907"/>
        <w:rPr>
          <w:rFonts w:asciiTheme="minorHAnsi" w:hAnsiTheme="minorHAnsi" w:cstheme="minorHAnsi"/>
          <w:b/>
        </w:rPr>
      </w:pPr>
      <w:r w:rsidRPr="0081725F">
        <w:rPr>
          <w:rFonts w:asciiTheme="minorHAnsi" w:hAnsiTheme="minorHAnsi" w:cstheme="minorHAnsi"/>
          <w:b/>
        </w:rPr>
        <w:lastRenderedPageBreak/>
        <w:t>Recommendation</w:t>
      </w:r>
      <w:r w:rsidR="009E1B4C" w:rsidRPr="0081725F">
        <w:rPr>
          <w:rFonts w:asciiTheme="minorHAnsi" w:hAnsiTheme="minorHAnsi" w:cstheme="minorHAnsi"/>
          <w:b/>
        </w:rPr>
        <w:t xml:space="preserve"> FY 2023-02</w:t>
      </w:r>
    </w:p>
    <w:p w14:paraId="4DFB79B3" w14:textId="0DF778AD" w:rsidR="00696044" w:rsidRPr="0081725F" w:rsidRDefault="00D50134" w:rsidP="00066F4B">
      <w:pPr>
        <w:ind w:left="907"/>
        <w:rPr>
          <w:rFonts w:asciiTheme="minorHAnsi" w:hAnsiTheme="minorHAnsi" w:cstheme="minorHAnsi"/>
          <w:bCs/>
        </w:rPr>
      </w:pPr>
      <w:r w:rsidRPr="0081725F">
        <w:rPr>
          <w:rFonts w:asciiTheme="minorHAnsi" w:hAnsiTheme="minorHAnsi" w:cstheme="minorHAnsi"/>
          <w:bCs/>
        </w:rPr>
        <w:t>VOSH should ensure that</w:t>
      </w:r>
      <w:r w:rsidR="000A337C" w:rsidRPr="0081725F">
        <w:rPr>
          <w:rFonts w:asciiTheme="minorHAnsi" w:hAnsiTheme="minorHAnsi" w:cstheme="minorHAnsi"/>
          <w:bCs/>
        </w:rPr>
        <w:t xml:space="preserve"> a copy of the citations is sent to the </w:t>
      </w:r>
      <w:r w:rsidR="0020244D">
        <w:rPr>
          <w:rFonts w:asciiTheme="minorHAnsi" w:hAnsiTheme="minorHAnsi" w:cstheme="minorHAnsi"/>
          <w:bCs/>
        </w:rPr>
        <w:t xml:space="preserve">employee representative </w:t>
      </w:r>
      <w:r w:rsidR="00114FC3" w:rsidRPr="0081725F">
        <w:rPr>
          <w:rFonts w:asciiTheme="minorHAnsi" w:hAnsiTheme="minorHAnsi" w:cstheme="minorHAnsi"/>
          <w:bCs/>
        </w:rPr>
        <w:t xml:space="preserve">in accordance with its FOM. </w:t>
      </w:r>
    </w:p>
    <w:p w14:paraId="48015D6D" w14:textId="77777777" w:rsidR="009C5D89" w:rsidRPr="0081725F" w:rsidRDefault="009C5D89" w:rsidP="0050509A">
      <w:pPr>
        <w:rPr>
          <w:rFonts w:asciiTheme="minorHAnsi" w:hAnsiTheme="minorHAnsi" w:cstheme="minorHAnsi"/>
        </w:rPr>
      </w:pPr>
    </w:p>
    <w:p w14:paraId="4FD262E5" w14:textId="77777777" w:rsidR="00782EEC" w:rsidRPr="0081725F" w:rsidRDefault="009C6968" w:rsidP="00076DBD">
      <w:pPr>
        <w:tabs>
          <w:tab w:val="left" w:pos="1530"/>
          <w:tab w:val="left" w:pos="1800"/>
        </w:tabs>
        <w:ind w:left="1080" w:hanging="720"/>
        <w:rPr>
          <w:rFonts w:asciiTheme="minorHAnsi" w:hAnsiTheme="minorHAnsi" w:cstheme="minorHAnsi"/>
          <w:b/>
          <w:smallCaps/>
        </w:rPr>
      </w:pPr>
      <w:r w:rsidRPr="0081725F">
        <w:rPr>
          <w:rFonts w:asciiTheme="minorHAnsi" w:hAnsiTheme="minorHAnsi" w:cstheme="minorHAnsi"/>
          <w:b/>
          <w:smallCaps/>
        </w:rPr>
        <w:t>3</w:t>
      </w:r>
      <w:r w:rsidR="00782EEC" w:rsidRPr="0081725F">
        <w:rPr>
          <w:rFonts w:asciiTheme="minorHAnsi" w:hAnsiTheme="minorHAnsi" w:cstheme="minorHAnsi"/>
          <w:b/>
          <w:smallCaps/>
        </w:rPr>
        <w:t>.    REVIEW PROCEDURES</w:t>
      </w:r>
    </w:p>
    <w:p w14:paraId="5A41C493" w14:textId="77777777" w:rsidR="00076DBD" w:rsidRPr="0081725F" w:rsidRDefault="00076DBD" w:rsidP="00076DBD">
      <w:pPr>
        <w:tabs>
          <w:tab w:val="left" w:pos="1530"/>
          <w:tab w:val="left" w:pos="1800"/>
        </w:tabs>
        <w:ind w:left="1080" w:hanging="720"/>
        <w:rPr>
          <w:rFonts w:asciiTheme="minorHAnsi" w:hAnsiTheme="minorHAnsi" w:cstheme="minorHAnsi"/>
          <w:b/>
          <w:smallCaps/>
        </w:rPr>
      </w:pPr>
    </w:p>
    <w:p w14:paraId="3EDFC1D8" w14:textId="2D479BC8" w:rsidR="007442C1" w:rsidRPr="0081725F" w:rsidRDefault="00782EEC" w:rsidP="00076DBD">
      <w:pPr>
        <w:pStyle w:val="ListParagraph"/>
        <w:numPr>
          <w:ilvl w:val="0"/>
          <w:numId w:val="11"/>
        </w:numPr>
        <w:tabs>
          <w:tab w:val="left" w:pos="1170"/>
        </w:tabs>
        <w:spacing w:after="0" w:line="240" w:lineRule="auto"/>
        <w:ind w:left="1440" w:hanging="540"/>
        <w:rPr>
          <w:rFonts w:asciiTheme="minorHAnsi" w:hAnsiTheme="minorHAnsi" w:cstheme="minorHAnsi"/>
        </w:rPr>
      </w:pPr>
      <w:r w:rsidRPr="0081725F">
        <w:rPr>
          <w:rFonts w:asciiTheme="minorHAnsi" w:hAnsiTheme="minorHAnsi" w:cstheme="minorHAnsi"/>
          <w:sz w:val="24"/>
          <w:szCs w:val="24"/>
        </w:rPr>
        <w:t>Informal Conferences</w:t>
      </w:r>
    </w:p>
    <w:p w14:paraId="4F728FAC" w14:textId="77777777" w:rsidR="00076DBD" w:rsidRPr="0081725F" w:rsidRDefault="00076DBD" w:rsidP="00076DBD">
      <w:pPr>
        <w:tabs>
          <w:tab w:val="left" w:pos="1170"/>
        </w:tabs>
        <w:ind w:left="907"/>
        <w:rPr>
          <w:rFonts w:asciiTheme="minorHAnsi" w:hAnsiTheme="minorHAnsi" w:cstheme="minorHAnsi"/>
        </w:rPr>
      </w:pPr>
    </w:p>
    <w:p w14:paraId="6A1354ED" w14:textId="281F2F9E" w:rsidR="007442C1" w:rsidRPr="0081725F" w:rsidRDefault="007442C1" w:rsidP="00076DBD">
      <w:pPr>
        <w:tabs>
          <w:tab w:val="left" w:pos="1170"/>
        </w:tabs>
        <w:ind w:left="907"/>
        <w:rPr>
          <w:rFonts w:asciiTheme="minorHAnsi" w:hAnsiTheme="minorHAnsi" w:cstheme="minorHAnsi"/>
        </w:rPr>
      </w:pPr>
      <w:r w:rsidRPr="0081725F">
        <w:rPr>
          <w:rFonts w:asciiTheme="minorHAnsi" w:hAnsiTheme="minorHAnsi" w:cstheme="minorHAnsi"/>
        </w:rPr>
        <w:t>VOSH follows the FOM guidance when determining penalty reductions during the informal conference. The regional safety or health director negotiates the amount of penalty reduction, or a penalty installment payment plan, depending on the circumstances of the case, the financial condition of the employer, and what improvements in worker safety and health can be obtained in return. The procedures outlined in the FOM provide an adequate means to reduce the penalties in an informal agreement to obtain safety improvements from the employer. During FY 202</w:t>
      </w:r>
      <w:r w:rsidR="002E26A9" w:rsidRPr="0081725F">
        <w:rPr>
          <w:rFonts w:asciiTheme="minorHAnsi" w:hAnsiTheme="minorHAnsi" w:cstheme="minorHAnsi"/>
        </w:rPr>
        <w:t>3</w:t>
      </w:r>
      <w:r w:rsidRPr="0081725F">
        <w:rPr>
          <w:rFonts w:asciiTheme="minorHAnsi" w:hAnsiTheme="minorHAnsi" w:cstheme="minorHAnsi"/>
        </w:rPr>
        <w:t xml:space="preserve">, VOSH provided effective consideration to the gravity and severity of violations, the size of the business being inspected, good faith of the employer, the employer’s previous inspection history, and the type of violation when initially assessing penalty adjustment factors. Regional safety or health directors may contact the </w:t>
      </w:r>
      <w:r w:rsidR="009B5014" w:rsidRPr="0081725F">
        <w:rPr>
          <w:rFonts w:asciiTheme="minorHAnsi" w:hAnsiTheme="minorHAnsi" w:cstheme="minorHAnsi"/>
        </w:rPr>
        <w:t>DLS</w:t>
      </w:r>
      <w:r w:rsidRPr="0081725F">
        <w:rPr>
          <w:rFonts w:asciiTheme="minorHAnsi" w:hAnsiTheme="minorHAnsi" w:cstheme="minorHAnsi"/>
        </w:rPr>
        <w:t xml:space="preserve"> to request assistance in drafting settlement agreements containing safety and health improvements. </w:t>
      </w:r>
    </w:p>
    <w:p w14:paraId="08641945" w14:textId="77777777" w:rsidR="00A92842" w:rsidRPr="0081725F" w:rsidRDefault="007442C1" w:rsidP="00076DBD">
      <w:pPr>
        <w:tabs>
          <w:tab w:val="left" w:pos="1170"/>
        </w:tabs>
        <w:ind w:left="907"/>
        <w:rPr>
          <w:rFonts w:asciiTheme="minorHAnsi" w:hAnsiTheme="minorHAnsi" w:cstheme="minorHAnsi"/>
        </w:rPr>
      </w:pPr>
      <w:r w:rsidRPr="0081725F">
        <w:rPr>
          <w:rFonts w:asciiTheme="minorHAnsi" w:hAnsiTheme="minorHAnsi" w:cstheme="minorHAnsi"/>
        </w:rPr>
        <w:t xml:space="preserve">Overall, there was no indication that regional directors did not follow the established procedures. </w:t>
      </w:r>
    </w:p>
    <w:p w14:paraId="01E0AAFC" w14:textId="77777777" w:rsidR="00A92842" w:rsidRPr="0081725F" w:rsidRDefault="00A92842" w:rsidP="00076DBD">
      <w:pPr>
        <w:tabs>
          <w:tab w:val="left" w:pos="1170"/>
        </w:tabs>
        <w:ind w:left="907"/>
        <w:rPr>
          <w:rFonts w:asciiTheme="minorHAnsi" w:hAnsiTheme="minorHAnsi" w:cstheme="minorHAnsi"/>
        </w:rPr>
      </w:pPr>
    </w:p>
    <w:p w14:paraId="049112CE" w14:textId="032A1E7F" w:rsidR="002C24CE" w:rsidRPr="0081725F" w:rsidRDefault="007442C1" w:rsidP="00076DBD">
      <w:pPr>
        <w:tabs>
          <w:tab w:val="left" w:pos="1170"/>
        </w:tabs>
        <w:ind w:left="907"/>
        <w:rPr>
          <w:rFonts w:asciiTheme="minorHAnsi" w:hAnsiTheme="minorHAnsi" w:cstheme="minorHAnsi"/>
        </w:rPr>
      </w:pPr>
      <w:r w:rsidRPr="0081725F">
        <w:rPr>
          <w:rFonts w:asciiTheme="minorHAnsi" w:hAnsiTheme="minorHAnsi" w:cstheme="minorHAnsi"/>
        </w:rPr>
        <w:t xml:space="preserve">The VOSH FOM outlines procedures for vacating and reclassifying citations for settlement purposes. For routine cases, the regional directors are authorized to reclassify violations and to modify or withdraw a penalty, a citation, or a citation item. In </w:t>
      </w:r>
      <w:r w:rsidR="00632A5E" w:rsidRPr="0081725F">
        <w:rPr>
          <w:rFonts w:asciiTheme="minorHAnsi" w:hAnsiTheme="minorHAnsi" w:cstheme="minorHAnsi"/>
        </w:rPr>
        <w:t xml:space="preserve">21 </w:t>
      </w:r>
      <w:r w:rsidRPr="0081725F">
        <w:rPr>
          <w:rFonts w:asciiTheme="minorHAnsi" w:hAnsiTheme="minorHAnsi" w:cstheme="minorHAnsi"/>
        </w:rPr>
        <w:t xml:space="preserve">of the </w:t>
      </w:r>
      <w:r w:rsidR="00632A5E" w:rsidRPr="0081725F">
        <w:rPr>
          <w:rFonts w:asciiTheme="minorHAnsi" w:hAnsiTheme="minorHAnsi" w:cstheme="minorHAnsi"/>
        </w:rPr>
        <w:t>45</w:t>
      </w:r>
      <w:r w:rsidRPr="0081725F">
        <w:rPr>
          <w:rFonts w:asciiTheme="minorHAnsi" w:hAnsiTheme="minorHAnsi" w:cstheme="minorHAnsi"/>
        </w:rPr>
        <w:t xml:space="preserve"> cases reviewed where informal settlement conferences were held, some violations were vacated and/or reclassified. The FY 202</w:t>
      </w:r>
      <w:r w:rsidR="00802ABC" w:rsidRPr="0081725F">
        <w:rPr>
          <w:rFonts w:asciiTheme="minorHAnsi" w:hAnsiTheme="minorHAnsi" w:cstheme="minorHAnsi"/>
        </w:rPr>
        <w:t>3</w:t>
      </w:r>
      <w:r w:rsidRPr="0081725F">
        <w:rPr>
          <w:rFonts w:asciiTheme="minorHAnsi" w:hAnsiTheme="minorHAnsi" w:cstheme="minorHAnsi"/>
        </w:rPr>
        <w:t xml:space="preserve"> EOY SIR indicated that only 2.</w:t>
      </w:r>
      <w:r w:rsidR="00802ABC" w:rsidRPr="0081725F">
        <w:rPr>
          <w:rFonts w:asciiTheme="minorHAnsi" w:hAnsiTheme="minorHAnsi" w:cstheme="minorHAnsi"/>
        </w:rPr>
        <w:t>87</w:t>
      </w:r>
      <w:r w:rsidRPr="0081725F">
        <w:rPr>
          <w:rFonts w:asciiTheme="minorHAnsi" w:hAnsiTheme="minorHAnsi" w:cstheme="minorHAnsi"/>
        </w:rPr>
        <w:t>% and 3.</w:t>
      </w:r>
      <w:r w:rsidR="00290422" w:rsidRPr="0081725F">
        <w:rPr>
          <w:rFonts w:asciiTheme="minorHAnsi" w:hAnsiTheme="minorHAnsi" w:cstheme="minorHAnsi"/>
        </w:rPr>
        <w:t>49</w:t>
      </w:r>
      <w:r w:rsidRPr="0081725F">
        <w:rPr>
          <w:rFonts w:asciiTheme="minorHAnsi" w:hAnsiTheme="minorHAnsi" w:cstheme="minorHAnsi"/>
        </w:rPr>
        <w:t xml:space="preserve">% of total violations pre-contest were vacated and reclassified respectively. The data indicates that VOSH effectively implements its settlement procedures, vacating, and/or reclassifying only specific and appropriate violations in each case. </w:t>
      </w:r>
    </w:p>
    <w:p w14:paraId="5A695D2F" w14:textId="77777777" w:rsidR="00076DBD" w:rsidRPr="0081725F" w:rsidRDefault="00076DBD" w:rsidP="00076DBD">
      <w:pPr>
        <w:tabs>
          <w:tab w:val="left" w:pos="1170"/>
        </w:tabs>
        <w:ind w:left="907"/>
        <w:rPr>
          <w:rFonts w:asciiTheme="minorHAnsi" w:hAnsiTheme="minorHAnsi" w:cstheme="minorHAnsi"/>
        </w:rPr>
      </w:pPr>
    </w:p>
    <w:p w14:paraId="6DA51DBB" w14:textId="4B916B0E" w:rsidR="00582701" w:rsidRPr="0081725F" w:rsidRDefault="007442C1" w:rsidP="00076DBD">
      <w:pPr>
        <w:tabs>
          <w:tab w:val="left" w:pos="1170"/>
        </w:tabs>
        <w:ind w:left="907"/>
        <w:rPr>
          <w:rFonts w:asciiTheme="minorHAnsi" w:hAnsiTheme="minorHAnsi" w:cstheme="minorHAnsi"/>
        </w:rPr>
      </w:pPr>
      <w:r w:rsidRPr="0081725F">
        <w:rPr>
          <w:rFonts w:asciiTheme="minorHAnsi" w:hAnsiTheme="minorHAnsi" w:cstheme="minorHAnsi"/>
        </w:rPr>
        <w:t xml:space="preserve">Regional directors attempt to settle cases on a local level rather than have employers contest. SAMM #12 indicates that VOSH retained </w:t>
      </w:r>
      <w:r w:rsidR="00D13AEE" w:rsidRPr="0081725F">
        <w:rPr>
          <w:rFonts w:asciiTheme="minorHAnsi" w:hAnsiTheme="minorHAnsi" w:cstheme="minorHAnsi"/>
        </w:rPr>
        <w:t>76.78</w:t>
      </w:r>
      <w:r w:rsidRPr="0081725F">
        <w:rPr>
          <w:rFonts w:asciiTheme="minorHAnsi" w:hAnsiTheme="minorHAnsi" w:cstheme="minorHAnsi"/>
        </w:rPr>
        <w:t>% of penalties. The FRL for FY 202</w:t>
      </w:r>
      <w:r w:rsidR="00D13AEE" w:rsidRPr="0081725F">
        <w:rPr>
          <w:rFonts w:asciiTheme="minorHAnsi" w:hAnsiTheme="minorHAnsi" w:cstheme="minorHAnsi"/>
        </w:rPr>
        <w:t>3</w:t>
      </w:r>
      <w:r w:rsidRPr="0081725F">
        <w:rPr>
          <w:rFonts w:asciiTheme="minorHAnsi" w:hAnsiTheme="minorHAnsi" w:cstheme="minorHAnsi"/>
        </w:rPr>
        <w:t xml:space="preserve"> is set at +/-15% of the three-year national average of </w:t>
      </w:r>
      <w:r w:rsidR="002102C2" w:rsidRPr="0081725F">
        <w:rPr>
          <w:rFonts w:asciiTheme="minorHAnsi" w:hAnsiTheme="minorHAnsi" w:cstheme="minorHAnsi"/>
        </w:rPr>
        <w:t>71.84</w:t>
      </w:r>
      <w:r w:rsidRPr="0081725F">
        <w:rPr>
          <w:rFonts w:asciiTheme="minorHAnsi" w:hAnsiTheme="minorHAnsi" w:cstheme="minorHAnsi"/>
        </w:rPr>
        <w:t xml:space="preserve">% or </w:t>
      </w:r>
      <w:r w:rsidR="003E75A0" w:rsidRPr="0081725F">
        <w:rPr>
          <w:rFonts w:asciiTheme="minorHAnsi" w:hAnsiTheme="minorHAnsi" w:cstheme="minorHAnsi"/>
        </w:rPr>
        <w:t>61.06</w:t>
      </w:r>
      <w:r w:rsidRPr="0081725F">
        <w:rPr>
          <w:rFonts w:asciiTheme="minorHAnsi" w:hAnsiTheme="minorHAnsi" w:cstheme="minorHAnsi"/>
        </w:rPr>
        <w:t xml:space="preserve">% to </w:t>
      </w:r>
      <w:r w:rsidR="003E75A0" w:rsidRPr="0081725F">
        <w:rPr>
          <w:rFonts w:asciiTheme="minorHAnsi" w:hAnsiTheme="minorHAnsi" w:cstheme="minorHAnsi"/>
        </w:rPr>
        <w:t>82.62</w:t>
      </w:r>
      <w:r w:rsidRPr="0081725F">
        <w:rPr>
          <w:rFonts w:asciiTheme="minorHAnsi" w:hAnsiTheme="minorHAnsi" w:cstheme="minorHAnsi"/>
        </w:rPr>
        <w:t>%. Overall, changes made aligned with the procedures outlined in the VOSH FOM and did not significantly deviate from OSHA settlement practice. Penalty reductions at informal conferences are provided to acknowledge the costs of abatement and to encourage future compliance. VOSH consistently evaluates the penalty structure and penalty reduction factors to ensure that penalties are fairly assessed for all employers.</w:t>
      </w:r>
    </w:p>
    <w:p w14:paraId="2409257A" w14:textId="77777777" w:rsidR="00A92842" w:rsidRPr="0081725F" w:rsidRDefault="00A92842" w:rsidP="00076DBD">
      <w:pPr>
        <w:tabs>
          <w:tab w:val="left" w:pos="1170"/>
        </w:tabs>
        <w:ind w:left="907"/>
        <w:rPr>
          <w:rFonts w:asciiTheme="minorHAnsi" w:hAnsiTheme="minorHAnsi" w:cstheme="minorHAnsi"/>
        </w:rPr>
      </w:pPr>
    </w:p>
    <w:p w14:paraId="72728877" w14:textId="77777777" w:rsidR="00782EEC" w:rsidRPr="0081725F" w:rsidRDefault="00782EEC" w:rsidP="00076DBD">
      <w:pPr>
        <w:pStyle w:val="ListParagraph"/>
        <w:numPr>
          <w:ilvl w:val="0"/>
          <w:numId w:val="11"/>
        </w:numPr>
        <w:tabs>
          <w:tab w:val="left" w:pos="1170"/>
        </w:tabs>
        <w:spacing w:after="0" w:line="240" w:lineRule="auto"/>
        <w:ind w:left="1170" w:hanging="270"/>
        <w:rPr>
          <w:rFonts w:asciiTheme="minorHAnsi" w:hAnsiTheme="minorHAnsi" w:cstheme="minorHAnsi"/>
        </w:rPr>
      </w:pPr>
      <w:r w:rsidRPr="0081725F">
        <w:rPr>
          <w:rFonts w:asciiTheme="minorHAnsi" w:hAnsiTheme="minorHAnsi" w:cstheme="minorHAnsi"/>
          <w:sz w:val="24"/>
          <w:szCs w:val="24"/>
        </w:rPr>
        <w:t>Formal Review of Citations</w:t>
      </w:r>
    </w:p>
    <w:p w14:paraId="51578DFE" w14:textId="77777777" w:rsidR="008D53AB" w:rsidRPr="0081725F" w:rsidRDefault="008D53AB" w:rsidP="00076DBD">
      <w:pPr>
        <w:pStyle w:val="ListParagraph"/>
        <w:tabs>
          <w:tab w:val="left" w:pos="1170"/>
        </w:tabs>
        <w:spacing w:after="0" w:line="240" w:lineRule="auto"/>
        <w:ind w:left="1170"/>
        <w:rPr>
          <w:rFonts w:asciiTheme="minorHAnsi" w:hAnsiTheme="minorHAnsi" w:cstheme="minorHAnsi"/>
        </w:rPr>
      </w:pPr>
    </w:p>
    <w:p w14:paraId="653122B6" w14:textId="25FE77B1" w:rsidR="00782EEC" w:rsidRPr="0081725F" w:rsidRDefault="0069149D" w:rsidP="00076DBD">
      <w:pPr>
        <w:ind w:left="907"/>
        <w:rPr>
          <w:rFonts w:asciiTheme="minorHAnsi" w:hAnsiTheme="minorHAnsi" w:cstheme="minorHAnsi"/>
        </w:rPr>
      </w:pPr>
      <w:r w:rsidRPr="0081725F">
        <w:rPr>
          <w:rFonts w:asciiTheme="minorHAnsi" w:hAnsiTheme="minorHAnsi" w:cstheme="minorHAnsi"/>
        </w:rPr>
        <w:t xml:space="preserve">The VOSH ARM outlines the contest process for employers. Section 16 VAC 25- 270 provides regulatory guidelines to an employer to whom a citation or proposed penalty was issued as the result of a VOSH inspection or investigation. The notice of contest must be mailed or delivered by hand within 15 days from the receipt of the citation or proposed penalty. Upon </w:t>
      </w:r>
      <w:r w:rsidRPr="0081725F">
        <w:rPr>
          <w:rFonts w:asciiTheme="minorHAnsi" w:hAnsiTheme="minorHAnsi" w:cstheme="minorHAnsi"/>
        </w:rPr>
        <w:lastRenderedPageBreak/>
        <w:t>receipt of a notice of contest, the commissioner will attempt to resolve the matter by settlement, either by participation in an informal conference or through a formal settlement process.</w:t>
      </w:r>
    </w:p>
    <w:p w14:paraId="37F39FD7" w14:textId="77777777" w:rsidR="00A92842" w:rsidRPr="0081725F" w:rsidRDefault="00A92842" w:rsidP="00076DBD">
      <w:pPr>
        <w:ind w:left="907"/>
        <w:rPr>
          <w:rFonts w:asciiTheme="minorHAnsi" w:hAnsiTheme="minorHAnsi" w:cstheme="minorHAnsi"/>
        </w:rPr>
      </w:pPr>
    </w:p>
    <w:p w14:paraId="6BA80690" w14:textId="4C9E4E76" w:rsidR="002E318F" w:rsidRPr="0081725F" w:rsidRDefault="00FA3F38" w:rsidP="00076DBD">
      <w:pPr>
        <w:ind w:left="907"/>
        <w:rPr>
          <w:rFonts w:asciiTheme="minorHAnsi" w:hAnsiTheme="minorHAnsi" w:cstheme="minorHAnsi"/>
        </w:rPr>
      </w:pPr>
      <w:r w:rsidRPr="0081725F">
        <w:rPr>
          <w:rFonts w:asciiTheme="minorHAnsi" w:hAnsiTheme="minorHAnsi" w:cstheme="minorHAnsi"/>
        </w:rPr>
        <w:t xml:space="preserve">If the matter is not settled or it is determined a settlement is not probable, the commissioner will initiate judicial proceedings by referring the contested issues to the appropriate Commonwealth attorney. Virginia does not use an administrative law judge and review commission system to handle litigated cases. VOSH is unique among State Plans in using local circuit courts and prosecutors (Commonwealth attorneys) to litigate contested cases. Attorneys assigned to Virginia’s </w:t>
      </w:r>
      <w:r w:rsidR="009B5014" w:rsidRPr="0081725F">
        <w:rPr>
          <w:rFonts w:asciiTheme="minorHAnsi" w:hAnsiTheme="minorHAnsi" w:cstheme="minorHAnsi"/>
        </w:rPr>
        <w:t>DLS</w:t>
      </w:r>
      <w:r w:rsidRPr="0081725F">
        <w:rPr>
          <w:rFonts w:asciiTheme="minorHAnsi" w:hAnsiTheme="minorHAnsi" w:cstheme="minorHAnsi"/>
        </w:rPr>
        <w:t xml:space="preserve"> have been approved by the Office of the Attorney General to represent VOSH in litigation when they are appointed by the local commonwealth’s attorney and the circuit court judge on a case-by-case basis</w:t>
      </w:r>
      <w:r w:rsidR="00AF098A" w:rsidRPr="0081725F">
        <w:rPr>
          <w:rFonts w:asciiTheme="minorHAnsi" w:hAnsiTheme="minorHAnsi" w:cstheme="minorHAnsi"/>
        </w:rPr>
        <w:t>.</w:t>
      </w:r>
    </w:p>
    <w:p w14:paraId="139F1DAC" w14:textId="77777777" w:rsidR="00A92842" w:rsidRPr="0081725F" w:rsidRDefault="00A92842" w:rsidP="00076DBD">
      <w:pPr>
        <w:ind w:left="907"/>
        <w:rPr>
          <w:rFonts w:asciiTheme="minorHAnsi" w:hAnsiTheme="minorHAnsi" w:cstheme="minorHAnsi"/>
        </w:rPr>
      </w:pPr>
    </w:p>
    <w:p w14:paraId="59CCD929" w14:textId="36A9DEED" w:rsidR="002E318F" w:rsidRPr="0081725F" w:rsidRDefault="009B5014" w:rsidP="00076DBD">
      <w:pPr>
        <w:ind w:left="907"/>
        <w:rPr>
          <w:rFonts w:asciiTheme="minorHAnsi" w:hAnsiTheme="minorHAnsi" w:cstheme="minorHAnsi"/>
        </w:rPr>
      </w:pPr>
      <w:r w:rsidRPr="0081725F">
        <w:rPr>
          <w:rFonts w:asciiTheme="minorHAnsi" w:hAnsiTheme="minorHAnsi" w:cstheme="minorHAnsi"/>
        </w:rPr>
        <w:t>DLS</w:t>
      </w:r>
      <w:r w:rsidR="002E318F" w:rsidRPr="0081725F">
        <w:rPr>
          <w:rFonts w:asciiTheme="minorHAnsi" w:hAnsiTheme="minorHAnsi" w:cstheme="minorHAnsi"/>
        </w:rPr>
        <w:t xml:space="preserve"> conducts formal reviews of all contested cases and provides guidance to all regional offices for significant cases that involve any of the following conditions: willful/criminal, willful violations, willful cases suitable for an egregious penalty consideration, fatality/catastrophe, interest at the national level identified by OSHA, interest by media, public officials, or other interest groups identified as significant by the commissioner, repeat violations (third instance or higher), and ergonomic violations.</w:t>
      </w:r>
    </w:p>
    <w:p w14:paraId="5F46E625" w14:textId="77777777" w:rsidR="00A92842" w:rsidRPr="00246BA2" w:rsidRDefault="00A92842" w:rsidP="00246BA2">
      <w:pPr>
        <w:rPr>
          <w:rFonts w:asciiTheme="minorHAnsi" w:hAnsiTheme="minorHAnsi" w:cstheme="minorHAnsi"/>
        </w:rPr>
      </w:pPr>
    </w:p>
    <w:p w14:paraId="4CFF4E76" w14:textId="5C6B487B" w:rsidR="00312CB7" w:rsidRPr="0081725F" w:rsidRDefault="004166F1" w:rsidP="00076DBD">
      <w:pPr>
        <w:ind w:left="907"/>
        <w:rPr>
          <w:rFonts w:asciiTheme="minorHAnsi" w:hAnsiTheme="minorHAnsi" w:cstheme="minorHAnsi"/>
        </w:rPr>
      </w:pPr>
      <w:r w:rsidRPr="0081725F">
        <w:rPr>
          <w:rFonts w:asciiTheme="minorHAnsi" w:hAnsiTheme="minorHAnsi" w:cstheme="minorHAnsi"/>
        </w:rPr>
        <w:t xml:space="preserve">The </w:t>
      </w:r>
      <w:r w:rsidR="00A92C29" w:rsidRPr="0081725F">
        <w:rPr>
          <w:rFonts w:asciiTheme="minorHAnsi" w:hAnsiTheme="minorHAnsi" w:cstheme="minorHAnsi"/>
        </w:rPr>
        <w:t xml:space="preserve">on-site review identified </w:t>
      </w:r>
      <w:r w:rsidR="00FC10B0" w:rsidRPr="0081725F">
        <w:rPr>
          <w:rFonts w:asciiTheme="minorHAnsi" w:hAnsiTheme="minorHAnsi" w:cstheme="minorHAnsi"/>
        </w:rPr>
        <w:t>five of seve</w:t>
      </w:r>
      <w:r w:rsidR="00D75CD5" w:rsidRPr="0081725F">
        <w:rPr>
          <w:rFonts w:asciiTheme="minorHAnsi" w:hAnsiTheme="minorHAnsi" w:cstheme="minorHAnsi"/>
        </w:rPr>
        <w:t>n</w:t>
      </w:r>
      <w:r w:rsidR="00A92C29" w:rsidRPr="0081725F">
        <w:rPr>
          <w:rFonts w:asciiTheme="minorHAnsi" w:hAnsiTheme="minorHAnsi" w:cstheme="minorHAnsi"/>
        </w:rPr>
        <w:t xml:space="preserve"> contested cases</w:t>
      </w:r>
      <w:r w:rsidR="00D75CD5" w:rsidRPr="0081725F">
        <w:rPr>
          <w:rFonts w:asciiTheme="minorHAnsi" w:hAnsiTheme="minorHAnsi" w:cstheme="minorHAnsi"/>
        </w:rPr>
        <w:t xml:space="preserve"> settled at </w:t>
      </w:r>
      <w:r w:rsidR="00753EE9" w:rsidRPr="0081725F">
        <w:rPr>
          <w:rFonts w:asciiTheme="minorHAnsi" w:hAnsiTheme="minorHAnsi" w:cstheme="minorHAnsi"/>
        </w:rPr>
        <w:t xml:space="preserve">the </w:t>
      </w:r>
      <w:r w:rsidR="00D75CD5" w:rsidRPr="0081725F">
        <w:rPr>
          <w:rFonts w:asciiTheme="minorHAnsi" w:hAnsiTheme="minorHAnsi" w:cstheme="minorHAnsi"/>
        </w:rPr>
        <w:t>regional level</w:t>
      </w:r>
      <w:r w:rsidR="00DC7013" w:rsidRPr="0081725F">
        <w:rPr>
          <w:rFonts w:asciiTheme="minorHAnsi" w:hAnsiTheme="minorHAnsi" w:cstheme="minorHAnsi"/>
        </w:rPr>
        <w:t xml:space="preserve"> after the 15 working day </w:t>
      </w:r>
      <w:r w:rsidR="00FE7047" w:rsidRPr="0081725F">
        <w:rPr>
          <w:rFonts w:asciiTheme="minorHAnsi" w:hAnsiTheme="minorHAnsi" w:cstheme="minorHAnsi"/>
        </w:rPr>
        <w:t xml:space="preserve">contest period </w:t>
      </w:r>
      <w:r w:rsidR="00C341AA">
        <w:rPr>
          <w:rFonts w:asciiTheme="minorHAnsi" w:hAnsiTheme="minorHAnsi" w:cstheme="minorHAnsi"/>
        </w:rPr>
        <w:t>were</w:t>
      </w:r>
      <w:r w:rsidR="00FE7047" w:rsidRPr="0081725F">
        <w:rPr>
          <w:rFonts w:asciiTheme="minorHAnsi" w:hAnsiTheme="minorHAnsi" w:cstheme="minorHAnsi"/>
        </w:rPr>
        <w:t xml:space="preserve"> entered into OIS as a contest</w:t>
      </w:r>
      <w:r w:rsidR="00903370" w:rsidRPr="0081725F">
        <w:rPr>
          <w:rFonts w:asciiTheme="minorHAnsi" w:hAnsiTheme="minorHAnsi" w:cstheme="minorHAnsi"/>
        </w:rPr>
        <w:t>ed case</w:t>
      </w:r>
      <w:r w:rsidR="00BE700D" w:rsidRPr="0081725F">
        <w:rPr>
          <w:rFonts w:asciiTheme="minorHAnsi" w:hAnsiTheme="minorHAnsi" w:cstheme="minorHAnsi"/>
        </w:rPr>
        <w:t xml:space="preserve">. Two </w:t>
      </w:r>
      <w:r w:rsidR="00753EE9" w:rsidRPr="0081725F">
        <w:rPr>
          <w:rFonts w:asciiTheme="minorHAnsi" w:hAnsiTheme="minorHAnsi" w:cstheme="minorHAnsi"/>
        </w:rPr>
        <w:t xml:space="preserve">of the seven contested cases settled at the regional level after the 15 working day contest period were entered into OIS </w:t>
      </w:r>
      <w:r w:rsidR="003E5292" w:rsidRPr="0081725F">
        <w:rPr>
          <w:rFonts w:asciiTheme="minorHAnsi" w:hAnsiTheme="minorHAnsi" w:cstheme="minorHAnsi"/>
        </w:rPr>
        <w:t xml:space="preserve">as informal settlements. </w:t>
      </w:r>
      <w:r w:rsidR="00F33A38" w:rsidRPr="0081725F">
        <w:rPr>
          <w:rFonts w:asciiTheme="minorHAnsi" w:hAnsiTheme="minorHAnsi" w:cstheme="minorHAnsi"/>
        </w:rPr>
        <w:t>OSHA bel</w:t>
      </w:r>
      <w:r w:rsidR="00E747E3" w:rsidRPr="0081725F">
        <w:rPr>
          <w:rFonts w:asciiTheme="minorHAnsi" w:hAnsiTheme="minorHAnsi" w:cstheme="minorHAnsi"/>
        </w:rPr>
        <w:t>ieves</w:t>
      </w:r>
      <w:r w:rsidR="00F33A38" w:rsidRPr="0081725F">
        <w:rPr>
          <w:rFonts w:asciiTheme="minorHAnsi" w:hAnsiTheme="minorHAnsi" w:cstheme="minorHAnsi"/>
        </w:rPr>
        <w:t xml:space="preserve"> this was a data entry error</w:t>
      </w:r>
      <w:r w:rsidR="00253746" w:rsidRPr="0081725F">
        <w:rPr>
          <w:rFonts w:asciiTheme="minorHAnsi" w:hAnsiTheme="minorHAnsi" w:cstheme="minorHAnsi"/>
        </w:rPr>
        <w:t xml:space="preserve">. VOSH has discussed the data entry procedures for these cases with the </w:t>
      </w:r>
      <w:r w:rsidR="00927692">
        <w:rPr>
          <w:rFonts w:asciiTheme="minorHAnsi" w:hAnsiTheme="minorHAnsi" w:cstheme="minorHAnsi"/>
        </w:rPr>
        <w:t>r</w:t>
      </w:r>
      <w:r w:rsidR="00253746" w:rsidRPr="0081725F">
        <w:rPr>
          <w:rFonts w:asciiTheme="minorHAnsi" w:hAnsiTheme="minorHAnsi" w:cstheme="minorHAnsi"/>
        </w:rPr>
        <w:t xml:space="preserve">egional </w:t>
      </w:r>
      <w:r w:rsidR="00927692">
        <w:rPr>
          <w:rFonts w:asciiTheme="minorHAnsi" w:hAnsiTheme="minorHAnsi" w:cstheme="minorHAnsi"/>
        </w:rPr>
        <w:t>d</w:t>
      </w:r>
      <w:r w:rsidR="00253746" w:rsidRPr="0081725F">
        <w:rPr>
          <w:rFonts w:asciiTheme="minorHAnsi" w:hAnsiTheme="minorHAnsi" w:cstheme="minorHAnsi"/>
        </w:rPr>
        <w:t>irectors</w:t>
      </w:r>
      <w:r w:rsidR="00657DDE">
        <w:rPr>
          <w:rFonts w:asciiTheme="minorHAnsi" w:hAnsiTheme="minorHAnsi" w:cstheme="minorHAnsi"/>
        </w:rPr>
        <w:t xml:space="preserve"> to ensure consistency</w:t>
      </w:r>
      <w:r w:rsidR="00165072">
        <w:rPr>
          <w:rFonts w:asciiTheme="minorHAnsi" w:hAnsiTheme="minorHAnsi" w:cstheme="minorHAnsi"/>
        </w:rPr>
        <w:t xml:space="preserve"> with its policies</w:t>
      </w:r>
      <w:r w:rsidR="00657DDE">
        <w:rPr>
          <w:rFonts w:asciiTheme="minorHAnsi" w:hAnsiTheme="minorHAnsi" w:cstheme="minorHAnsi"/>
        </w:rPr>
        <w:t>.</w:t>
      </w:r>
    </w:p>
    <w:p w14:paraId="6F75DDB6" w14:textId="77777777" w:rsidR="00A92842" w:rsidRPr="0081725F" w:rsidRDefault="00A92842" w:rsidP="00076DBD">
      <w:pPr>
        <w:ind w:left="907"/>
        <w:rPr>
          <w:rFonts w:asciiTheme="minorHAnsi" w:hAnsiTheme="minorHAnsi" w:cstheme="minorHAnsi"/>
        </w:rPr>
      </w:pPr>
    </w:p>
    <w:p w14:paraId="3A8643E5" w14:textId="446242CA" w:rsidR="00E55EAA" w:rsidRPr="0081725F" w:rsidRDefault="00E55EAA" w:rsidP="00076DBD">
      <w:pPr>
        <w:ind w:left="907"/>
        <w:rPr>
          <w:rFonts w:asciiTheme="minorHAnsi" w:hAnsiTheme="minorHAnsi" w:cstheme="minorHAnsi"/>
          <w:bCs/>
        </w:rPr>
      </w:pPr>
      <w:r w:rsidRPr="0081725F">
        <w:rPr>
          <w:rFonts w:asciiTheme="minorHAnsi" w:hAnsiTheme="minorHAnsi" w:cstheme="minorHAnsi"/>
          <w:bCs/>
        </w:rPr>
        <w:t>The FY 202</w:t>
      </w:r>
      <w:r w:rsidR="00A02078" w:rsidRPr="0081725F">
        <w:rPr>
          <w:rFonts w:asciiTheme="minorHAnsi" w:hAnsiTheme="minorHAnsi" w:cstheme="minorHAnsi"/>
          <w:bCs/>
        </w:rPr>
        <w:t>3</w:t>
      </w:r>
      <w:r w:rsidRPr="0081725F">
        <w:rPr>
          <w:rFonts w:asciiTheme="minorHAnsi" w:hAnsiTheme="minorHAnsi" w:cstheme="minorHAnsi"/>
          <w:bCs/>
        </w:rPr>
        <w:t xml:space="preserve"> EOY SIR indicates that </w:t>
      </w:r>
      <w:r w:rsidR="0058075C" w:rsidRPr="0081725F">
        <w:rPr>
          <w:rFonts w:asciiTheme="minorHAnsi" w:hAnsiTheme="minorHAnsi" w:cstheme="minorHAnsi"/>
          <w:bCs/>
        </w:rPr>
        <w:t>75.66</w:t>
      </w:r>
      <w:r w:rsidRPr="0081725F">
        <w:rPr>
          <w:rFonts w:asciiTheme="minorHAnsi" w:hAnsiTheme="minorHAnsi" w:cstheme="minorHAnsi"/>
          <w:bCs/>
        </w:rPr>
        <w:t xml:space="preserve">% of penalties are retained after a contest has been filed (the national average was </w:t>
      </w:r>
      <w:r w:rsidR="00954F85" w:rsidRPr="0081725F">
        <w:rPr>
          <w:rFonts w:asciiTheme="minorHAnsi" w:hAnsiTheme="minorHAnsi" w:cstheme="minorHAnsi"/>
          <w:bCs/>
        </w:rPr>
        <w:t>66.14</w:t>
      </w:r>
      <w:r w:rsidRPr="0081725F">
        <w:rPr>
          <w:rFonts w:asciiTheme="minorHAnsi" w:hAnsiTheme="minorHAnsi" w:cstheme="minorHAnsi"/>
          <w:bCs/>
        </w:rPr>
        <w:t xml:space="preserve">%). VOSH displayed a strong commitment to retaining penalties. </w:t>
      </w:r>
    </w:p>
    <w:p w14:paraId="58FB2633" w14:textId="77777777" w:rsidR="00A92842" w:rsidRPr="0081725F" w:rsidRDefault="00A92842" w:rsidP="00076DBD">
      <w:pPr>
        <w:ind w:left="907"/>
        <w:rPr>
          <w:rFonts w:asciiTheme="minorHAnsi" w:hAnsiTheme="minorHAnsi" w:cstheme="minorHAnsi"/>
          <w:bCs/>
        </w:rPr>
      </w:pPr>
    </w:p>
    <w:p w14:paraId="57709173" w14:textId="77777777" w:rsidR="00954F85" w:rsidRPr="0081725F" w:rsidRDefault="00E55EAA" w:rsidP="00076DBD">
      <w:pPr>
        <w:ind w:left="907"/>
        <w:rPr>
          <w:rFonts w:asciiTheme="minorHAnsi" w:hAnsiTheme="minorHAnsi" w:cstheme="minorHAnsi"/>
          <w:bCs/>
        </w:rPr>
      </w:pPr>
      <w:r w:rsidRPr="0081725F">
        <w:rPr>
          <w:rFonts w:asciiTheme="minorHAnsi" w:hAnsiTheme="minorHAnsi" w:cstheme="minorHAnsi"/>
          <w:bCs/>
        </w:rPr>
        <w:t xml:space="preserve">In general, VOSH may amend or administratively vacate a citation when the citation was issued with an administrative or technical error, when previously unknown additional facts are presented, or when citations are issued to the wrong employer. The FOM also clearly defines the circumstances when citation amendment or administrative vacating is not justified. </w:t>
      </w:r>
    </w:p>
    <w:p w14:paraId="64F32D5C" w14:textId="6CD7F2E8" w:rsidR="00E17A5E" w:rsidRDefault="00E55EAA" w:rsidP="0056467E">
      <w:pPr>
        <w:ind w:left="907"/>
        <w:rPr>
          <w:rFonts w:asciiTheme="minorHAnsi" w:hAnsiTheme="minorHAnsi" w:cstheme="minorHAnsi"/>
          <w:bCs/>
        </w:rPr>
      </w:pPr>
      <w:r w:rsidRPr="0081725F">
        <w:rPr>
          <w:rFonts w:asciiTheme="minorHAnsi" w:hAnsiTheme="minorHAnsi" w:cstheme="minorHAnsi"/>
          <w:bCs/>
        </w:rPr>
        <w:t>According to the VOSH FOM, after each trial, the staff attorney, in consultation with other VOSH personnel in attendance, will prepare a memorandum outlining the results of the trial. The memorandum will discuss the strengths and weaknesses of the case and its result and include a recommendation regarding any appeal of an adverse decision. The case file review did not reveal any review of adverse decisions by VOSH. All public records are handled according to the procedures for a FOIA request. In recent years, OSHA has not noted any concerns with the quality of decisions for contested cases</w:t>
      </w:r>
      <w:r w:rsidR="00092667">
        <w:rPr>
          <w:rFonts w:asciiTheme="minorHAnsi" w:hAnsiTheme="minorHAnsi" w:cstheme="minorHAnsi"/>
          <w:bCs/>
        </w:rPr>
        <w:t>.</w:t>
      </w:r>
    </w:p>
    <w:p w14:paraId="682B6981" w14:textId="77777777" w:rsidR="00092667" w:rsidRDefault="00092667" w:rsidP="0056467E">
      <w:pPr>
        <w:ind w:left="907"/>
        <w:rPr>
          <w:rFonts w:asciiTheme="minorHAnsi" w:hAnsiTheme="minorHAnsi" w:cstheme="minorHAnsi"/>
          <w:bCs/>
        </w:rPr>
      </w:pPr>
    </w:p>
    <w:p w14:paraId="35A36D46" w14:textId="77777777" w:rsidR="00D4766A" w:rsidRDefault="00D4766A" w:rsidP="0056467E">
      <w:pPr>
        <w:ind w:left="907"/>
        <w:rPr>
          <w:rFonts w:asciiTheme="minorHAnsi" w:hAnsiTheme="minorHAnsi" w:cstheme="minorHAnsi"/>
          <w:bCs/>
        </w:rPr>
      </w:pPr>
    </w:p>
    <w:p w14:paraId="5FDA95EB" w14:textId="77777777" w:rsidR="00D4766A" w:rsidRDefault="00D4766A" w:rsidP="0056467E">
      <w:pPr>
        <w:ind w:left="907"/>
        <w:rPr>
          <w:rFonts w:asciiTheme="minorHAnsi" w:hAnsiTheme="minorHAnsi" w:cstheme="minorHAnsi"/>
          <w:bCs/>
        </w:rPr>
      </w:pPr>
    </w:p>
    <w:p w14:paraId="0D560FD4" w14:textId="77777777" w:rsidR="00D4766A" w:rsidRPr="0056467E" w:rsidRDefault="00D4766A" w:rsidP="0056467E">
      <w:pPr>
        <w:ind w:left="907"/>
        <w:rPr>
          <w:rFonts w:asciiTheme="minorHAnsi" w:hAnsiTheme="minorHAnsi" w:cstheme="minorHAnsi"/>
          <w:bCs/>
        </w:rPr>
      </w:pPr>
    </w:p>
    <w:p w14:paraId="3E3E1F32" w14:textId="60DB2BF4" w:rsidR="00B8321B" w:rsidRPr="0081725F" w:rsidRDefault="009C6968" w:rsidP="007517FD">
      <w:pPr>
        <w:ind w:left="810" w:hanging="450"/>
        <w:rPr>
          <w:rFonts w:asciiTheme="minorHAnsi" w:hAnsiTheme="minorHAnsi" w:cstheme="minorHAnsi"/>
          <w:b/>
          <w:caps/>
        </w:rPr>
      </w:pPr>
      <w:r w:rsidRPr="0081725F">
        <w:rPr>
          <w:rFonts w:asciiTheme="minorHAnsi" w:hAnsiTheme="minorHAnsi" w:cstheme="minorHAnsi"/>
          <w:b/>
          <w:smallCaps/>
        </w:rPr>
        <w:lastRenderedPageBreak/>
        <w:t>4</w:t>
      </w:r>
      <w:r w:rsidR="00782EEC" w:rsidRPr="0081725F">
        <w:rPr>
          <w:rFonts w:asciiTheme="minorHAnsi" w:hAnsiTheme="minorHAnsi" w:cstheme="minorHAnsi"/>
          <w:b/>
          <w:smallCaps/>
        </w:rPr>
        <w:t xml:space="preserve">.  </w:t>
      </w:r>
      <w:r w:rsidR="009A23E7" w:rsidRPr="0081725F">
        <w:rPr>
          <w:rFonts w:asciiTheme="minorHAnsi" w:hAnsiTheme="minorHAnsi" w:cstheme="minorHAnsi"/>
          <w:b/>
          <w:smallCaps/>
        </w:rPr>
        <w:t xml:space="preserve">  </w:t>
      </w:r>
      <w:r w:rsidR="00782EEC" w:rsidRPr="0081725F">
        <w:rPr>
          <w:rFonts w:asciiTheme="minorHAnsi" w:hAnsiTheme="minorHAnsi" w:cstheme="minorHAnsi"/>
          <w:b/>
          <w:caps/>
        </w:rPr>
        <w:t>Stand</w:t>
      </w:r>
      <w:r w:rsidR="009A23E7" w:rsidRPr="0081725F">
        <w:rPr>
          <w:rFonts w:asciiTheme="minorHAnsi" w:hAnsiTheme="minorHAnsi" w:cstheme="minorHAnsi"/>
          <w:b/>
          <w:caps/>
        </w:rPr>
        <w:t>ards and Federal Program Change</w:t>
      </w:r>
      <w:r w:rsidR="00782EEC" w:rsidRPr="0081725F">
        <w:rPr>
          <w:rFonts w:asciiTheme="minorHAnsi" w:hAnsiTheme="minorHAnsi" w:cstheme="minorHAnsi"/>
          <w:b/>
          <w:caps/>
        </w:rPr>
        <w:t xml:space="preserve"> (</w:t>
      </w:r>
      <w:r w:rsidR="009A23E7" w:rsidRPr="0081725F">
        <w:rPr>
          <w:rFonts w:asciiTheme="minorHAnsi" w:hAnsiTheme="minorHAnsi" w:cstheme="minorHAnsi"/>
          <w:b/>
        </w:rPr>
        <w:t>FPC</w:t>
      </w:r>
      <w:r w:rsidR="009A23E7" w:rsidRPr="0081725F">
        <w:rPr>
          <w:rFonts w:asciiTheme="minorHAnsi" w:hAnsiTheme="minorHAnsi" w:cstheme="minorHAnsi"/>
          <w:b/>
          <w:caps/>
        </w:rPr>
        <w:t xml:space="preserve">) </w:t>
      </w:r>
      <w:r w:rsidR="00782EEC" w:rsidRPr="0081725F">
        <w:rPr>
          <w:rFonts w:asciiTheme="minorHAnsi" w:hAnsiTheme="minorHAnsi" w:cstheme="minorHAnsi"/>
          <w:b/>
          <w:caps/>
        </w:rPr>
        <w:t>Adoption</w:t>
      </w:r>
    </w:p>
    <w:p w14:paraId="3F605B55" w14:textId="77777777" w:rsidR="00B8321B" w:rsidRPr="0081725F" w:rsidRDefault="00B8321B" w:rsidP="007517FD">
      <w:pPr>
        <w:tabs>
          <w:tab w:val="left" w:pos="2160"/>
        </w:tabs>
        <w:rPr>
          <w:rFonts w:asciiTheme="minorHAnsi" w:hAnsiTheme="minorHAnsi" w:cstheme="minorHAnsi"/>
        </w:rPr>
      </w:pPr>
    </w:p>
    <w:p w14:paraId="09E08612" w14:textId="60E4A295" w:rsidR="00782EEC" w:rsidRPr="0081725F" w:rsidRDefault="00782EEC" w:rsidP="007517FD">
      <w:pPr>
        <w:pStyle w:val="ListParagraph"/>
        <w:numPr>
          <w:ilvl w:val="0"/>
          <w:numId w:val="13"/>
        </w:numPr>
        <w:tabs>
          <w:tab w:val="left" w:pos="2160"/>
        </w:tabs>
        <w:spacing w:after="0" w:line="240" w:lineRule="auto"/>
        <w:ind w:left="1170" w:hanging="270"/>
        <w:rPr>
          <w:rFonts w:asciiTheme="minorHAnsi" w:hAnsiTheme="minorHAnsi" w:cstheme="minorHAnsi"/>
        </w:rPr>
      </w:pPr>
      <w:r w:rsidRPr="0081725F">
        <w:rPr>
          <w:rFonts w:asciiTheme="minorHAnsi" w:hAnsiTheme="minorHAnsi" w:cstheme="minorHAnsi"/>
          <w:sz w:val="24"/>
          <w:szCs w:val="24"/>
        </w:rPr>
        <w:t>Standards Adoption</w:t>
      </w:r>
    </w:p>
    <w:p w14:paraId="51B9BD5C" w14:textId="77777777" w:rsidR="007A7CFC" w:rsidRPr="0081725F" w:rsidRDefault="007A7CFC" w:rsidP="007517FD">
      <w:pPr>
        <w:pStyle w:val="ListParagraph"/>
        <w:tabs>
          <w:tab w:val="left" w:pos="2160"/>
        </w:tabs>
        <w:spacing w:after="0" w:line="240" w:lineRule="auto"/>
        <w:ind w:left="1170"/>
        <w:rPr>
          <w:rFonts w:asciiTheme="minorHAnsi" w:hAnsiTheme="minorHAnsi" w:cstheme="minorHAnsi"/>
        </w:rPr>
      </w:pPr>
    </w:p>
    <w:p w14:paraId="25416044" w14:textId="274875B3" w:rsidR="004C69CB" w:rsidRPr="0081725F" w:rsidRDefault="00C1694F" w:rsidP="007517FD">
      <w:pPr>
        <w:pStyle w:val="ListParagraph"/>
        <w:tabs>
          <w:tab w:val="left" w:pos="2160"/>
        </w:tabs>
        <w:spacing w:after="0" w:line="240" w:lineRule="auto"/>
        <w:ind w:left="907"/>
        <w:rPr>
          <w:rFonts w:asciiTheme="minorHAnsi" w:hAnsiTheme="minorHAnsi" w:cstheme="minorHAnsi"/>
          <w:sz w:val="24"/>
          <w:szCs w:val="24"/>
        </w:rPr>
      </w:pPr>
      <w:r w:rsidRPr="0081725F">
        <w:rPr>
          <w:rFonts w:asciiTheme="minorHAnsi" w:hAnsiTheme="minorHAnsi" w:cstheme="minorHAnsi"/>
          <w:sz w:val="24"/>
          <w:szCs w:val="24"/>
        </w:rPr>
        <w:t>State Plans are required to respond within 60 days of initial notification to declare whether they intend to adopt an OSHA change. According to 29 CFR 1953, when a federal change</w:t>
      </w:r>
      <w:r w:rsidR="004C4037" w:rsidRPr="0081725F">
        <w:rPr>
          <w:rFonts w:asciiTheme="minorHAnsi" w:hAnsiTheme="minorHAnsi" w:cstheme="minorHAnsi"/>
          <w:sz w:val="24"/>
          <w:szCs w:val="24"/>
        </w:rPr>
        <w:t xml:space="preserve"> </w:t>
      </w:r>
      <w:r w:rsidRPr="0081725F">
        <w:rPr>
          <w:rFonts w:asciiTheme="minorHAnsi" w:hAnsiTheme="minorHAnsi" w:cstheme="minorHAnsi"/>
          <w:sz w:val="24"/>
          <w:szCs w:val="24"/>
        </w:rPr>
        <w:t>is identified as having the potential to impact the effectiveness of the State Plan, State Plans are required to either adopt the change identically or submit an alternative approach with a State Plan supplement that is at least as effective as the federal change. During FY 202</w:t>
      </w:r>
      <w:r w:rsidR="0083471E" w:rsidRPr="0081725F">
        <w:rPr>
          <w:rFonts w:asciiTheme="minorHAnsi" w:hAnsiTheme="minorHAnsi" w:cstheme="minorHAnsi"/>
          <w:sz w:val="24"/>
          <w:szCs w:val="24"/>
        </w:rPr>
        <w:t>3</w:t>
      </w:r>
      <w:r w:rsidRPr="0081725F">
        <w:rPr>
          <w:rFonts w:asciiTheme="minorHAnsi" w:hAnsiTheme="minorHAnsi" w:cstheme="minorHAnsi"/>
          <w:sz w:val="24"/>
          <w:szCs w:val="24"/>
        </w:rPr>
        <w:t>, VOSH regularly maintained contact with the Regional Office concerning the status of any necessary legislative and regulatory actions.</w:t>
      </w:r>
    </w:p>
    <w:p w14:paraId="2A2E6562" w14:textId="77777777" w:rsidR="007517FD" w:rsidRPr="0081725F" w:rsidRDefault="007517FD" w:rsidP="007517FD">
      <w:pPr>
        <w:pStyle w:val="ListParagraph"/>
        <w:tabs>
          <w:tab w:val="left" w:pos="2160"/>
        </w:tabs>
        <w:spacing w:after="0" w:line="240" w:lineRule="auto"/>
        <w:ind w:left="907"/>
        <w:rPr>
          <w:rFonts w:asciiTheme="minorHAnsi" w:hAnsiTheme="minorHAnsi" w:cstheme="minorHAnsi"/>
          <w:sz w:val="24"/>
          <w:szCs w:val="24"/>
        </w:rPr>
      </w:pPr>
    </w:p>
    <w:p w14:paraId="0CD40361" w14:textId="13C97EF7" w:rsidR="007D4151" w:rsidRPr="0081725F" w:rsidRDefault="00582C97" w:rsidP="007517FD">
      <w:pPr>
        <w:widowControl/>
        <w:tabs>
          <w:tab w:val="left" w:pos="1260"/>
          <w:tab w:val="left" w:pos="1350"/>
        </w:tabs>
        <w:autoSpaceDE/>
        <w:autoSpaceDN/>
        <w:adjustRightInd/>
        <w:ind w:left="907"/>
        <w:contextualSpacing/>
        <w:rPr>
          <w:rFonts w:asciiTheme="minorHAnsi" w:hAnsiTheme="minorHAnsi" w:cstheme="minorHAnsi"/>
        </w:rPr>
      </w:pPr>
      <w:r w:rsidRPr="0081725F">
        <w:rPr>
          <w:rFonts w:asciiTheme="minorHAnsi" w:hAnsiTheme="minorHAnsi" w:cstheme="minorHAnsi"/>
        </w:rPr>
        <w:t>VOSH adopted t</w:t>
      </w:r>
      <w:r w:rsidR="00262826" w:rsidRPr="0081725F">
        <w:rPr>
          <w:rFonts w:asciiTheme="minorHAnsi" w:hAnsiTheme="minorHAnsi" w:cstheme="minorHAnsi"/>
        </w:rPr>
        <w:t xml:space="preserve">he Interim Final Rule on Maximum Penalty Increases (1902, 1904) on July 1, 2017. </w:t>
      </w:r>
      <w:r w:rsidR="008769E3" w:rsidRPr="0081725F">
        <w:rPr>
          <w:rFonts w:asciiTheme="minorHAnsi" w:hAnsiTheme="minorHAnsi" w:cstheme="minorHAnsi"/>
        </w:rPr>
        <w:t xml:space="preserve">The </w:t>
      </w:r>
      <w:r w:rsidR="00262826" w:rsidRPr="0081725F">
        <w:rPr>
          <w:rFonts w:asciiTheme="minorHAnsi" w:hAnsiTheme="minorHAnsi" w:cstheme="minorHAnsi"/>
        </w:rPr>
        <w:t xml:space="preserve">adopted statute required the Commissioner of Labor and Industry to annually increase the maximum civil penalty amounts, starting in 2018, by an amount that reflects the percentage increase, if any, in the Consumer Price Index – Urban (CPI-U) from the previous calendar year. VOSH </w:t>
      </w:r>
      <w:r w:rsidR="00CF1A61" w:rsidRPr="0081725F">
        <w:rPr>
          <w:rFonts w:asciiTheme="minorHAnsi" w:hAnsiTheme="minorHAnsi" w:cstheme="minorHAnsi"/>
        </w:rPr>
        <w:t xml:space="preserve">adopted the FY </w:t>
      </w:r>
      <w:r w:rsidR="000B6334" w:rsidRPr="0081725F">
        <w:rPr>
          <w:rFonts w:asciiTheme="minorHAnsi" w:hAnsiTheme="minorHAnsi" w:cstheme="minorHAnsi"/>
        </w:rPr>
        <w:t xml:space="preserve">2022 and 2023 </w:t>
      </w:r>
      <w:r w:rsidR="00ED6A18" w:rsidRPr="0081725F">
        <w:rPr>
          <w:rFonts w:asciiTheme="minorHAnsi" w:hAnsiTheme="minorHAnsi" w:cstheme="minorHAnsi"/>
        </w:rPr>
        <w:t xml:space="preserve">annual increase </w:t>
      </w:r>
      <w:r w:rsidR="008769E3" w:rsidRPr="0081725F">
        <w:rPr>
          <w:rFonts w:asciiTheme="minorHAnsi" w:hAnsiTheme="minorHAnsi" w:cstheme="minorHAnsi"/>
        </w:rPr>
        <w:t>in the</w:t>
      </w:r>
      <w:r w:rsidR="00ED6A18" w:rsidRPr="0081725F">
        <w:rPr>
          <w:rFonts w:asciiTheme="minorHAnsi" w:hAnsiTheme="minorHAnsi" w:cstheme="minorHAnsi"/>
        </w:rPr>
        <w:t xml:space="preserve"> </w:t>
      </w:r>
      <w:r w:rsidR="000B6334" w:rsidRPr="0081725F">
        <w:rPr>
          <w:rFonts w:asciiTheme="minorHAnsi" w:hAnsiTheme="minorHAnsi" w:cstheme="minorHAnsi"/>
        </w:rPr>
        <w:t xml:space="preserve">Final Rule on the Department of Labor Civil Penalties </w:t>
      </w:r>
      <w:r w:rsidR="00ED6A18" w:rsidRPr="0081725F">
        <w:rPr>
          <w:rFonts w:asciiTheme="minorHAnsi" w:hAnsiTheme="minorHAnsi" w:cstheme="minorHAnsi"/>
        </w:rPr>
        <w:t xml:space="preserve">for Inflation Adjustment </w:t>
      </w:r>
      <w:r w:rsidR="00E42CBA" w:rsidRPr="0081725F">
        <w:rPr>
          <w:rFonts w:asciiTheme="minorHAnsi" w:hAnsiTheme="minorHAnsi" w:cstheme="minorHAnsi"/>
        </w:rPr>
        <w:t>Act</w:t>
      </w:r>
      <w:r w:rsidR="00F07E19" w:rsidRPr="0081725F">
        <w:rPr>
          <w:rFonts w:asciiTheme="minorHAnsi" w:hAnsiTheme="minorHAnsi" w:cstheme="minorHAnsi"/>
        </w:rPr>
        <w:t>. However,</w:t>
      </w:r>
      <w:r w:rsidR="00E42CBA" w:rsidRPr="0081725F">
        <w:rPr>
          <w:rFonts w:asciiTheme="minorHAnsi" w:hAnsiTheme="minorHAnsi" w:cstheme="minorHAnsi"/>
        </w:rPr>
        <w:t xml:space="preserve"> </w:t>
      </w:r>
      <w:r w:rsidR="00926AB4" w:rsidRPr="0081725F">
        <w:rPr>
          <w:rFonts w:asciiTheme="minorHAnsi" w:hAnsiTheme="minorHAnsi" w:cstheme="minorHAnsi"/>
        </w:rPr>
        <w:t>due to the timing of the legislative session</w:t>
      </w:r>
      <w:r w:rsidR="00687DDC" w:rsidRPr="0081725F">
        <w:rPr>
          <w:rFonts w:asciiTheme="minorHAnsi" w:hAnsiTheme="minorHAnsi" w:cstheme="minorHAnsi"/>
        </w:rPr>
        <w:t xml:space="preserve"> when</w:t>
      </w:r>
      <w:r w:rsidR="009D1916" w:rsidRPr="0081725F">
        <w:rPr>
          <w:rFonts w:asciiTheme="minorHAnsi" w:hAnsiTheme="minorHAnsi" w:cstheme="minorHAnsi"/>
        </w:rPr>
        <w:t xml:space="preserve"> adopting the Interim Final Rule on Maximum Penalty Increases, VO</w:t>
      </w:r>
      <w:r w:rsidR="00687DDC" w:rsidRPr="0081725F">
        <w:rPr>
          <w:rFonts w:asciiTheme="minorHAnsi" w:hAnsiTheme="minorHAnsi" w:cstheme="minorHAnsi"/>
        </w:rPr>
        <w:t>SH</w:t>
      </w:r>
      <w:r w:rsidR="009D1916" w:rsidRPr="0081725F">
        <w:rPr>
          <w:rFonts w:asciiTheme="minorHAnsi" w:hAnsiTheme="minorHAnsi" w:cstheme="minorHAnsi"/>
        </w:rPr>
        <w:t>’s</w:t>
      </w:r>
      <w:r w:rsidR="00E42CBA" w:rsidRPr="0081725F">
        <w:rPr>
          <w:rFonts w:asciiTheme="minorHAnsi" w:hAnsiTheme="minorHAnsi" w:cstheme="minorHAnsi"/>
        </w:rPr>
        <w:t xml:space="preserve"> </w:t>
      </w:r>
      <w:r w:rsidR="00262826" w:rsidRPr="0081725F">
        <w:rPr>
          <w:rFonts w:asciiTheme="minorHAnsi" w:hAnsiTheme="minorHAnsi" w:cstheme="minorHAnsi"/>
        </w:rPr>
        <w:t>statutory maximums</w:t>
      </w:r>
      <w:r w:rsidR="0083297E" w:rsidRPr="0081725F">
        <w:rPr>
          <w:rFonts w:asciiTheme="minorHAnsi" w:hAnsiTheme="minorHAnsi" w:cstheme="minorHAnsi"/>
        </w:rPr>
        <w:t xml:space="preserve"> will always be less than OSHA’s by the 2017 CPI-U adjustment factor (1.01636) and the most recently adopted CPI-U adjustment factor for approximately the first 7 months of the year; and then by only the 2017 adjustment factor for the remainder of the year.</w:t>
      </w:r>
    </w:p>
    <w:p w14:paraId="4184947A" w14:textId="77777777" w:rsidR="007517FD" w:rsidRPr="0081725F" w:rsidRDefault="007517FD" w:rsidP="007517FD">
      <w:pPr>
        <w:widowControl/>
        <w:tabs>
          <w:tab w:val="left" w:pos="1260"/>
          <w:tab w:val="left" w:pos="1350"/>
        </w:tabs>
        <w:autoSpaceDE/>
        <w:autoSpaceDN/>
        <w:adjustRightInd/>
        <w:ind w:left="907"/>
        <w:contextualSpacing/>
        <w:rPr>
          <w:rFonts w:asciiTheme="minorHAnsi" w:hAnsiTheme="minorHAnsi" w:cstheme="minorHAnsi"/>
        </w:rPr>
      </w:pPr>
    </w:p>
    <w:p w14:paraId="1F3D6D1A" w14:textId="20B609AB" w:rsidR="00E16C4E" w:rsidRPr="0081725F" w:rsidRDefault="00E16C4E" w:rsidP="007517FD">
      <w:pPr>
        <w:ind w:left="900"/>
        <w:rPr>
          <w:rFonts w:asciiTheme="minorHAnsi" w:hAnsiTheme="minorHAnsi" w:cstheme="minorHAnsi"/>
          <w:sz w:val="22"/>
          <w:szCs w:val="22"/>
        </w:rPr>
      </w:pPr>
      <w:r w:rsidRPr="0081725F">
        <w:rPr>
          <w:rFonts w:asciiTheme="minorHAnsi" w:hAnsiTheme="minorHAnsi" w:cstheme="minorHAnsi"/>
        </w:rPr>
        <w:t>The Emergency Temporary Standard for COVID-19 Vaccination and Testing was withdraw</w:t>
      </w:r>
      <w:r w:rsidR="00F46270" w:rsidRPr="0081725F">
        <w:rPr>
          <w:rFonts w:asciiTheme="minorHAnsi" w:hAnsiTheme="minorHAnsi" w:cstheme="minorHAnsi"/>
        </w:rPr>
        <w:t xml:space="preserve">n. </w:t>
      </w:r>
      <w:r w:rsidRPr="0081725F">
        <w:rPr>
          <w:rFonts w:asciiTheme="minorHAnsi" w:hAnsiTheme="minorHAnsi" w:cstheme="minorHAnsi"/>
        </w:rPr>
        <w:t xml:space="preserve"> </w:t>
      </w:r>
    </w:p>
    <w:p w14:paraId="3DCC4775" w14:textId="77777777" w:rsidR="00C630AC" w:rsidRPr="0081725F" w:rsidRDefault="00C630AC" w:rsidP="007517FD">
      <w:pPr>
        <w:pStyle w:val="ListParagraph"/>
        <w:tabs>
          <w:tab w:val="left" w:pos="2160"/>
        </w:tabs>
        <w:spacing w:after="0" w:line="240" w:lineRule="auto"/>
        <w:ind w:left="907"/>
        <w:rPr>
          <w:rFonts w:asciiTheme="minorHAnsi" w:hAnsiTheme="minorHAnsi" w:cstheme="minorHAnsi"/>
          <w:sz w:val="24"/>
          <w:szCs w:val="24"/>
        </w:rPr>
      </w:pPr>
    </w:p>
    <w:p w14:paraId="431A41B2" w14:textId="12E8F571" w:rsidR="00C630AC" w:rsidRPr="0081725F" w:rsidRDefault="00C630AC" w:rsidP="007517FD">
      <w:pPr>
        <w:pStyle w:val="ListParagraph"/>
        <w:tabs>
          <w:tab w:val="left" w:pos="2160"/>
        </w:tabs>
        <w:spacing w:after="0" w:line="240" w:lineRule="auto"/>
        <w:ind w:left="907"/>
        <w:rPr>
          <w:rFonts w:asciiTheme="minorHAnsi" w:hAnsiTheme="minorHAnsi" w:cstheme="minorHAnsi"/>
          <w:sz w:val="24"/>
          <w:szCs w:val="24"/>
        </w:rPr>
      </w:pPr>
      <w:r w:rsidRPr="0081725F">
        <w:rPr>
          <w:rFonts w:asciiTheme="minorHAnsi" w:hAnsiTheme="minorHAnsi" w:cstheme="minorHAnsi"/>
          <w:sz w:val="24"/>
          <w:szCs w:val="24"/>
        </w:rPr>
        <w:t>The status of FY 202</w:t>
      </w:r>
      <w:r w:rsidR="00726338" w:rsidRPr="0081725F">
        <w:rPr>
          <w:rFonts w:asciiTheme="minorHAnsi" w:hAnsiTheme="minorHAnsi" w:cstheme="minorHAnsi"/>
          <w:sz w:val="24"/>
          <w:szCs w:val="24"/>
        </w:rPr>
        <w:t>2</w:t>
      </w:r>
      <w:r w:rsidRPr="0081725F">
        <w:rPr>
          <w:rFonts w:asciiTheme="minorHAnsi" w:hAnsiTheme="minorHAnsi" w:cstheme="minorHAnsi"/>
          <w:sz w:val="24"/>
          <w:szCs w:val="24"/>
        </w:rPr>
        <w:t xml:space="preserve"> and 202</w:t>
      </w:r>
      <w:r w:rsidR="00726338" w:rsidRPr="0081725F">
        <w:rPr>
          <w:rFonts w:asciiTheme="minorHAnsi" w:hAnsiTheme="minorHAnsi" w:cstheme="minorHAnsi"/>
          <w:sz w:val="24"/>
          <w:szCs w:val="24"/>
        </w:rPr>
        <w:t>3</w:t>
      </w:r>
      <w:r w:rsidRPr="0081725F">
        <w:rPr>
          <w:rFonts w:asciiTheme="minorHAnsi" w:hAnsiTheme="minorHAnsi" w:cstheme="minorHAnsi"/>
          <w:sz w:val="24"/>
          <w:szCs w:val="24"/>
        </w:rPr>
        <w:t xml:space="preserve"> federal standard adoptions are presented in Table A below:</w:t>
      </w:r>
    </w:p>
    <w:p w14:paraId="2F5EE8D3" w14:textId="77777777" w:rsidR="00C71B50" w:rsidRDefault="00C71B50" w:rsidP="006B22FA">
      <w:pPr>
        <w:tabs>
          <w:tab w:val="left" w:pos="2160"/>
        </w:tabs>
        <w:rPr>
          <w:rFonts w:asciiTheme="minorHAnsi" w:hAnsiTheme="minorHAnsi" w:cstheme="minorHAnsi"/>
        </w:rPr>
      </w:pPr>
    </w:p>
    <w:p w14:paraId="6BDE363B" w14:textId="77777777" w:rsidR="00C71B50" w:rsidRPr="00180E1F" w:rsidRDefault="00C71B50" w:rsidP="00180E1F">
      <w:pPr>
        <w:tabs>
          <w:tab w:val="left" w:pos="2160"/>
        </w:tabs>
        <w:rPr>
          <w:rFonts w:asciiTheme="minorHAnsi" w:hAnsiTheme="minorHAnsi" w:cstheme="minorHAnsi"/>
        </w:rPr>
      </w:pPr>
    </w:p>
    <w:p w14:paraId="387029C7" w14:textId="77777777" w:rsidR="00C4671E" w:rsidRPr="00860F33" w:rsidRDefault="00C4671E" w:rsidP="00C4671E">
      <w:pPr>
        <w:rPr>
          <w:rFonts w:asciiTheme="minorHAnsi" w:hAnsiTheme="minorHAnsi" w:cstheme="minorHAnsi"/>
          <w:b/>
        </w:rPr>
      </w:pPr>
      <w:r w:rsidRPr="00860F33">
        <w:rPr>
          <w:rFonts w:asciiTheme="minorHAnsi" w:hAnsiTheme="minorHAnsi" w:cstheme="minorHAnsi"/>
          <w:b/>
          <w:bCs/>
        </w:rPr>
        <w:t>Table A</w:t>
      </w:r>
    </w:p>
    <w:p w14:paraId="41FF7CAD" w14:textId="77777777" w:rsidR="00C4671E" w:rsidRPr="00860F33" w:rsidRDefault="00C4671E" w:rsidP="00C4671E">
      <w:pPr>
        <w:tabs>
          <w:tab w:val="left" w:pos="8367"/>
        </w:tabs>
        <w:rPr>
          <w:rFonts w:asciiTheme="minorHAnsi" w:hAnsiTheme="minorHAnsi" w:cstheme="minorHAnsi"/>
          <w:b/>
          <w:bCs/>
        </w:rPr>
      </w:pPr>
      <w:r w:rsidRPr="00860F33">
        <w:rPr>
          <w:rFonts w:asciiTheme="minorHAnsi" w:hAnsiTheme="minorHAnsi" w:cstheme="minorHAnsi"/>
          <w:b/>
          <w:bCs/>
        </w:rPr>
        <w:t>Status of FY 2022 and FY 2023 Federal Standards Where Adoption Was Required</w:t>
      </w:r>
    </w:p>
    <w:p w14:paraId="015EDA55" w14:textId="77777777" w:rsidR="00C4671E" w:rsidRPr="00860F33" w:rsidRDefault="00C4671E" w:rsidP="00C4671E">
      <w:pPr>
        <w:pStyle w:val="NoSpacing"/>
        <w:rPr>
          <w:rFonts w:asciiTheme="minorHAnsi" w:hAnsiTheme="minorHAnsi" w:cstheme="minorHAnsi"/>
          <w:sz w:val="24"/>
          <w:szCs w:val="24"/>
        </w:rPr>
      </w:pPr>
      <w:r w:rsidRPr="00860F33">
        <w:rPr>
          <w:rFonts w:asciiTheme="minorHAnsi" w:hAnsiTheme="minorHAnsi" w:cstheme="minorHAnsi"/>
          <w:bCs/>
          <w:sz w:val="24"/>
          <w:szCs w:val="24"/>
        </w:rPr>
        <w:t>(May include any delinquent standards from earlier fiscal years)</w:t>
      </w:r>
    </w:p>
    <w:tbl>
      <w:tblPr>
        <w:tblStyle w:val="TableGrid"/>
        <w:tblW w:w="10255" w:type="dxa"/>
        <w:jc w:val="center"/>
        <w:tblLook w:val="06A0" w:firstRow="1" w:lastRow="0" w:firstColumn="1" w:lastColumn="0" w:noHBand="1" w:noVBand="1"/>
        <w:tblCaption w:val="Status of FY 2021 Federal Standards Adoption"/>
        <w:tblDescription w:val="Table A"/>
      </w:tblPr>
      <w:tblGrid>
        <w:gridCol w:w="2580"/>
        <w:gridCol w:w="1375"/>
        <w:gridCol w:w="1267"/>
        <w:gridCol w:w="922"/>
        <w:gridCol w:w="1130"/>
        <w:gridCol w:w="1255"/>
        <w:gridCol w:w="1726"/>
      </w:tblGrid>
      <w:tr w:rsidR="0086265D" w:rsidRPr="0086265D" w14:paraId="11E1DF8E" w14:textId="77777777" w:rsidTr="0086265D">
        <w:trPr>
          <w:cantSplit/>
          <w:tblHeader/>
          <w:jc w:val="center"/>
        </w:trPr>
        <w:tc>
          <w:tcPr>
            <w:tcW w:w="2609" w:type="dxa"/>
            <w:shd w:val="clear" w:color="auto" w:fill="44546A"/>
            <w:hideMark/>
          </w:tcPr>
          <w:p w14:paraId="2959D400" w14:textId="77777777" w:rsidR="0086265D" w:rsidRPr="0086265D" w:rsidRDefault="0086265D" w:rsidP="0086265D">
            <w:pPr>
              <w:widowControl/>
              <w:autoSpaceDE/>
              <w:autoSpaceDN/>
              <w:adjustRightInd/>
              <w:rPr>
                <w:rFonts w:ascii="Calibri" w:eastAsia="Calibri" w:hAnsi="Calibri" w:cs="Calibri"/>
                <w:b/>
                <w:color w:val="FFFFFF"/>
              </w:rPr>
            </w:pPr>
            <w:r w:rsidRPr="0086265D">
              <w:rPr>
                <w:rFonts w:ascii="Calibri" w:eastAsia="Calibri" w:hAnsi="Calibri" w:cs="Calibri"/>
                <w:b/>
                <w:color w:val="FFFFFF"/>
              </w:rPr>
              <w:t>Standard</w:t>
            </w:r>
          </w:p>
        </w:tc>
        <w:tc>
          <w:tcPr>
            <w:tcW w:w="1309" w:type="dxa"/>
            <w:shd w:val="clear" w:color="auto" w:fill="44546A"/>
          </w:tcPr>
          <w:p w14:paraId="7626C5DC" w14:textId="77777777" w:rsidR="0086265D" w:rsidRPr="0086265D" w:rsidRDefault="0086265D" w:rsidP="0086265D">
            <w:pPr>
              <w:widowControl/>
              <w:autoSpaceDE/>
              <w:autoSpaceDN/>
              <w:adjustRightInd/>
              <w:rPr>
                <w:rFonts w:ascii="Calibri" w:eastAsia="Calibri" w:hAnsi="Calibri" w:cs="Calibri"/>
                <w:b/>
                <w:color w:val="FFFFFF"/>
              </w:rPr>
            </w:pPr>
            <w:r w:rsidRPr="0086265D">
              <w:rPr>
                <w:rFonts w:ascii="Calibri" w:eastAsia="Calibri" w:hAnsi="Calibri" w:cs="Calibri"/>
                <w:b/>
                <w:color w:val="FFFFFF"/>
              </w:rPr>
              <w:t>Response Due Date</w:t>
            </w:r>
          </w:p>
        </w:tc>
        <w:tc>
          <w:tcPr>
            <w:tcW w:w="1268" w:type="dxa"/>
            <w:shd w:val="clear" w:color="auto" w:fill="44546A"/>
            <w:hideMark/>
          </w:tcPr>
          <w:p w14:paraId="48817C29" w14:textId="77777777" w:rsidR="0086265D" w:rsidRPr="0086265D" w:rsidRDefault="0086265D" w:rsidP="0086265D">
            <w:pPr>
              <w:widowControl/>
              <w:autoSpaceDE/>
              <w:autoSpaceDN/>
              <w:adjustRightInd/>
              <w:rPr>
                <w:rFonts w:ascii="Calibri" w:eastAsia="Calibri" w:hAnsi="Calibri" w:cs="Calibri"/>
                <w:b/>
                <w:color w:val="FFFFFF"/>
              </w:rPr>
            </w:pPr>
            <w:r w:rsidRPr="0086265D">
              <w:rPr>
                <w:rFonts w:ascii="Calibri" w:eastAsia="Calibri" w:hAnsi="Calibri" w:cs="Calibri"/>
                <w:b/>
                <w:color w:val="FFFFFF"/>
              </w:rPr>
              <w:t>State Plan Response Date</w:t>
            </w:r>
          </w:p>
        </w:tc>
        <w:tc>
          <w:tcPr>
            <w:tcW w:w="926" w:type="dxa"/>
            <w:shd w:val="clear" w:color="auto" w:fill="44546A"/>
            <w:hideMark/>
          </w:tcPr>
          <w:p w14:paraId="2A8518D2" w14:textId="77777777" w:rsidR="0086265D" w:rsidRPr="0086265D" w:rsidRDefault="0086265D" w:rsidP="0086265D">
            <w:pPr>
              <w:widowControl/>
              <w:autoSpaceDE/>
              <w:autoSpaceDN/>
              <w:adjustRightInd/>
              <w:rPr>
                <w:rFonts w:ascii="Calibri" w:eastAsia="Calibri" w:hAnsi="Calibri" w:cs="Calibri"/>
                <w:b/>
                <w:color w:val="FFFFFF"/>
              </w:rPr>
            </w:pPr>
            <w:r w:rsidRPr="0086265D">
              <w:rPr>
                <w:rFonts w:ascii="Calibri" w:eastAsia="Calibri" w:hAnsi="Calibri" w:cs="Calibri"/>
                <w:b/>
                <w:color w:val="FFFFFF"/>
              </w:rPr>
              <w:t>Intent to Adopt</w:t>
            </w:r>
          </w:p>
        </w:tc>
        <w:tc>
          <w:tcPr>
            <w:tcW w:w="1133" w:type="dxa"/>
            <w:shd w:val="clear" w:color="auto" w:fill="44546A"/>
            <w:hideMark/>
          </w:tcPr>
          <w:p w14:paraId="4F1607A8" w14:textId="77777777" w:rsidR="0086265D" w:rsidRPr="0086265D" w:rsidRDefault="0086265D" w:rsidP="0086265D">
            <w:pPr>
              <w:widowControl/>
              <w:autoSpaceDE/>
              <w:autoSpaceDN/>
              <w:adjustRightInd/>
              <w:rPr>
                <w:rFonts w:ascii="Calibri" w:eastAsia="Calibri" w:hAnsi="Calibri" w:cs="Calibri"/>
                <w:b/>
                <w:color w:val="FFFFFF"/>
              </w:rPr>
            </w:pPr>
            <w:r w:rsidRPr="0086265D">
              <w:rPr>
                <w:rFonts w:ascii="Calibri" w:eastAsia="Calibri" w:hAnsi="Calibri" w:cs="Calibri"/>
                <w:b/>
                <w:color w:val="FFFFFF"/>
              </w:rPr>
              <w:t>Adopt Identical</w:t>
            </w:r>
          </w:p>
        </w:tc>
        <w:tc>
          <w:tcPr>
            <w:tcW w:w="1255" w:type="dxa"/>
            <w:shd w:val="clear" w:color="auto" w:fill="44546A"/>
            <w:hideMark/>
          </w:tcPr>
          <w:p w14:paraId="1B3089EE" w14:textId="77777777" w:rsidR="0086265D" w:rsidRPr="0086265D" w:rsidRDefault="0086265D" w:rsidP="0086265D">
            <w:pPr>
              <w:widowControl/>
              <w:autoSpaceDE/>
              <w:autoSpaceDN/>
              <w:adjustRightInd/>
              <w:rPr>
                <w:rFonts w:ascii="Calibri" w:eastAsia="Calibri" w:hAnsi="Calibri" w:cs="Calibri"/>
                <w:b/>
                <w:color w:val="FFFFFF"/>
              </w:rPr>
            </w:pPr>
            <w:r w:rsidRPr="0086265D">
              <w:rPr>
                <w:rFonts w:ascii="Calibri" w:eastAsia="Calibri" w:hAnsi="Calibri" w:cs="Calibri"/>
                <w:b/>
                <w:color w:val="FFFFFF"/>
              </w:rPr>
              <w:t>Adoption Due Date</w:t>
            </w:r>
          </w:p>
        </w:tc>
        <w:tc>
          <w:tcPr>
            <w:tcW w:w="1755" w:type="dxa"/>
            <w:shd w:val="clear" w:color="auto" w:fill="44546A"/>
            <w:hideMark/>
          </w:tcPr>
          <w:p w14:paraId="30283765" w14:textId="77777777" w:rsidR="0086265D" w:rsidRPr="0086265D" w:rsidRDefault="0086265D" w:rsidP="0086265D">
            <w:pPr>
              <w:widowControl/>
              <w:autoSpaceDE/>
              <w:autoSpaceDN/>
              <w:adjustRightInd/>
              <w:rPr>
                <w:rFonts w:ascii="Calibri" w:eastAsia="Calibri" w:hAnsi="Calibri" w:cs="Calibri"/>
                <w:b/>
                <w:color w:val="FFFFFF"/>
              </w:rPr>
            </w:pPr>
            <w:r w:rsidRPr="0086265D">
              <w:rPr>
                <w:rFonts w:ascii="Calibri" w:eastAsia="Calibri" w:hAnsi="Calibri" w:cs="Calibri"/>
                <w:b/>
                <w:color w:val="FFFFFF"/>
              </w:rPr>
              <w:t>State Plan Adoption Date</w:t>
            </w:r>
          </w:p>
        </w:tc>
      </w:tr>
      <w:tr w:rsidR="0086265D" w:rsidRPr="0086265D" w14:paraId="293EEAA3" w14:textId="77777777" w:rsidTr="001A31A3">
        <w:trPr>
          <w:cantSplit/>
          <w:jc w:val="center"/>
        </w:trPr>
        <w:tc>
          <w:tcPr>
            <w:tcW w:w="2609" w:type="dxa"/>
          </w:tcPr>
          <w:p w14:paraId="214A1777" w14:textId="77777777" w:rsidR="0086265D" w:rsidRPr="0086265D" w:rsidRDefault="0086265D" w:rsidP="0086265D">
            <w:pPr>
              <w:rPr>
                <w:rFonts w:ascii="Calibri" w:hAnsi="Calibri" w:cs="Calibri"/>
              </w:rPr>
            </w:pPr>
            <w:r w:rsidRPr="0086265D">
              <w:rPr>
                <w:rFonts w:ascii="Calibri" w:hAnsi="Calibri" w:cs="Calibri"/>
              </w:rPr>
              <w:t>COVID-19 Vaccination and Testing; Emergency Temporary Standard</w:t>
            </w:r>
          </w:p>
          <w:p w14:paraId="3272F1A5" w14:textId="77777777" w:rsidR="0086265D" w:rsidRPr="0086265D" w:rsidRDefault="0086265D" w:rsidP="0086265D">
            <w:pPr>
              <w:rPr>
                <w:rFonts w:ascii="Calibri" w:hAnsi="Calibri" w:cs="Calibri"/>
              </w:rPr>
            </w:pPr>
            <w:r w:rsidRPr="0086265D">
              <w:rPr>
                <w:rFonts w:ascii="Calibri" w:hAnsi="Calibri" w:cs="Calibri"/>
              </w:rPr>
              <w:t>29 CFR 1910, 15, 17, 18, 26, 28</w:t>
            </w:r>
          </w:p>
          <w:p w14:paraId="7EAD105E" w14:textId="77777777" w:rsidR="0086265D" w:rsidRPr="0086265D" w:rsidRDefault="0086265D" w:rsidP="0086265D">
            <w:pPr>
              <w:rPr>
                <w:rFonts w:ascii="Calibri" w:hAnsi="Calibri" w:cs="Calibri"/>
              </w:rPr>
            </w:pPr>
            <w:r w:rsidRPr="0086265D">
              <w:rPr>
                <w:rFonts w:ascii="Calibri" w:hAnsi="Calibri" w:cs="Calibri"/>
              </w:rPr>
              <w:t>(11/5/2021)</w:t>
            </w:r>
          </w:p>
        </w:tc>
        <w:tc>
          <w:tcPr>
            <w:tcW w:w="1309" w:type="dxa"/>
          </w:tcPr>
          <w:p w14:paraId="5059E6A6" w14:textId="77777777" w:rsidR="0086265D" w:rsidRPr="0086265D" w:rsidRDefault="0086265D" w:rsidP="0086265D">
            <w:pPr>
              <w:rPr>
                <w:rFonts w:ascii="Calibri" w:eastAsia="Calibri" w:hAnsi="Calibri" w:cs="Calibri"/>
              </w:rPr>
            </w:pPr>
            <w:r w:rsidRPr="0086265D">
              <w:rPr>
                <w:rFonts w:ascii="Calibri" w:eastAsia="Calibri" w:hAnsi="Calibri" w:cs="Calibri"/>
              </w:rPr>
              <w:t>11/20/2021</w:t>
            </w:r>
          </w:p>
        </w:tc>
        <w:tc>
          <w:tcPr>
            <w:tcW w:w="1268" w:type="dxa"/>
          </w:tcPr>
          <w:p w14:paraId="23F25BED" w14:textId="35AA8846" w:rsidR="0086265D" w:rsidRPr="0086265D" w:rsidRDefault="007C2DF3" w:rsidP="0086265D">
            <w:pPr>
              <w:rPr>
                <w:rFonts w:ascii="Calibri" w:hAnsi="Calibri" w:cs="Calibri"/>
              </w:rPr>
            </w:pPr>
            <w:r>
              <w:rPr>
                <w:rFonts w:ascii="Calibri" w:hAnsi="Calibri" w:cs="Calibri"/>
              </w:rPr>
              <w:t>N/A</w:t>
            </w:r>
          </w:p>
        </w:tc>
        <w:tc>
          <w:tcPr>
            <w:tcW w:w="926" w:type="dxa"/>
          </w:tcPr>
          <w:p w14:paraId="23BD62F9" w14:textId="6F66E535" w:rsidR="0086265D" w:rsidRPr="0086265D" w:rsidRDefault="007C2DF3" w:rsidP="0086265D">
            <w:pPr>
              <w:rPr>
                <w:rFonts w:ascii="Calibri" w:hAnsi="Calibri" w:cs="Calibri"/>
              </w:rPr>
            </w:pPr>
            <w:r>
              <w:rPr>
                <w:rFonts w:ascii="Calibri" w:hAnsi="Calibri" w:cs="Calibri"/>
              </w:rPr>
              <w:t>N/A</w:t>
            </w:r>
          </w:p>
        </w:tc>
        <w:tc>
          <w:tcPr>
            <w:tcW w:w="1133" w:type="dxa"/>
          </w:tcPr>
          <w:p w14:paraId="338AB610" w14:textId="4258833A" w:rsidR="0086265D" w:rsidRPr="0086265D" w:rsidRDefault="007C2DF3" w:rsidP="0086265D">
            <w:pPr>
              <w:rPr>
                <w:rFonts w:ascii="Calibri" w:hAnsi="Calibri" w:cs="Calibri"/>
              </w:rPr>
            </w:pPr>
            <w:r>
              <w:rPr>
                <w:rFonts w:ascii="Calibri" w:hAnsi="Calibri" w:cs="Calibri"/>
              </w:rPr>
              <w:t>N/A</w:t>
            </w:r>
          </w:p>
        </w:tc>
        <w:tc>
          <w:tcPr>
            <w:tcW w:w="1255" w:type="dxa"/>
          </w:tcPr>
          <w:p w14:paraId="6B7741DA" w14:textId="77777777" w:rsidR="0086265D" w:rsidRPr="0086265D" w:rsidRDefault="0086265D" w:rsidP="0086265D">
            <w:pPr>
              <w:rPr>
                <w:rFonts w:ascii="Calibri" w:hAnsi="Calibri" w:cs="Calibri"/>
              </w:rPr>
            </w:pPr>
            <w:r w:rsidRPr="0086265D">
              <w:rPr>
                <w:rFonts w:ascii="Calibri" w:hAnsi="Calibri" w:cs="Calibri"/>
              </w:rPr>
              <w:t>12/5/2021</w:t>
            </w:r>
          </w:p>
        </w:tc>
        <w:tc>
          <w:tcPr>
            <w:tcW w:w="1755" w:type="dxa"/>
          </w:tcPr>
          <w:p w14:paraId="59263152" w14:textId="2473F4C5" w:rsidR="0086265D" w:rsidRPr="0086265D" w:rsidRDefault="007C2DF3" w:rsidP="0086265D">
            <w:pPr>
              <w:rPr>
                <w:rFonts w:ascii="Calibri" w:hAnsi="Calibri" w:cs="Calibri"/>
              </w:rPr>
            </w:pPr>
            <w:r>
              <w:rPr>
                <w:rFonts w:ascii="Calibri" w:hAnsi="Calibri" w:cs="Calibri"/>
              </w:rPr>
              <w:t>N/A</w:t>
            </w:r>
          </w:p>
        </w:tc>
      </w:tr>
      <w:tr w:rsidR="0086265D" w:rsidRPr="0086265D" w14:paraId="45E9A8BD" w14:textId="77777777" w:rsidTr="001A31A3">
        <w:trPr>
          <w:cantSplit/>
          <w:jc w:val="center"/>
        </w:trPr>
        <w:tc>
          <w:tcPr>
            <w:tcW w:w="2609" w:type="dxa"/>
          </w:tcPr>
          <w:p w14:paraId="6DBC2C81" w14:textId="77777777" w:rsidR="0086265D" w:rsidRPr="0086265D" w:rsidRDefault="0086265D" w:rsidP="0086265D">
            <w:pPr>
              <w:rPr>
                <w:rFonts w:ascii="Calibri" w:hAnsi="Calibri" w:cs="Calibri"/>
              </w:rPr>
            </w:pPr>
            <w:r w:rsidRPr="0086265D">
              <w:rPr>
                <w:rFonts w:ascii="Calibri" w:hAnsi="Calibri" w:cs="Calibri"/>
              </w:rPr>
              <w:lastRenderedPageBreak/>
              <w:t>Updated COVID-19 Vaccination and Testing; Emergency Temporary Standard</w:t>
            </w:r>
          </w:p>
          <w:p w14:paraId="67044107" w14:textId="77777777" w:rsidR="0086265D" w:rsidRPr="0086265D" w:rsidRDefault="0086265D" w:rsidP="0086265D">
            <w:pPr>
              <w:rPr>
                <w:rFonts w:ascii="Calibri" w:hAnsi="Calibri" w:cs="Calibri"/>
              </w:rPr>
            </w:pPr>
            <w:r w:rsidRPr="0086265D">
              <w:rPr>
                <w:rFonts w:ascii="Calibri" w:hAnsi="Calibri" w:cs="Calibri"/>
              </w:rPr>
              <w:t>29 CFR 1910</w:t>
            </w:r>
          </w:p>
          <w:p w14:paraId="293FA69A" w14:textId="77777777" w:rsidR="0086265D" w:rsidRPr="0086265D" w:rsidRDefault="0086265D" w:rsidP="0086265D">
            <w:pPr>
              <w:rPr>
                <w:rFonts w:ascii="Calibri" w:hAnsi="Calibri" w:cs="Calibri"/>
              </w:rPr>
            </w:pPr>
            <w:r w:rsidRPr="0086265D">
              <w:rPr>
                <w:rFonts w:ascii="Calibri" w:hAnsi="Calibri" w:cs="Calibri"/>
              </w:rPr>
              <w:t>(11/5/2021)</w:t>
            </w:r>
          </w:p>
        </w:tc>
        <w:tc>
          <w:tcPr>
            <w:tcW w:w="1309" w:type="dxa"/>
          </w:tcPr>
          <w:p w14:paraId="09E71B7E" w14:textId="77777777" w:rsidR="0086265D" w:rsidRPr="0086265D" w:rsidRDefault="0086265D" w:rsidP="0086265D">
            <w:pPr>
              <w:rPr>
                <w:rFonts w:ascii="Calibri" w:eastAsia="Calibri" w:hAnsi="Calibri" w:cs="Calibri"/>
              </w:rPr>
            </w:pPr>
            <w:r w:rsidRPr="0086265D">
              <w:rPr>
                <w:rFonts w:ascii="Calibri" w:eastAsia="Calibri" w:hAnsi="Calibri" w:cs="Calibri"/>
              </w:rPr>
              <w:t>1/7/2022</w:t>
            </w:r>
          </w:p>
        </w:tc>
        <w:tc>
          <w:tcPr>
            <w:tcW w:w="1268" w:type="dxa"/>
          </w:tcPr>
          <w:p w14:paraId="0216776F" w14:textId="56167C12" w:rsidR="0086265D" w:rsidRPr="0086265D" w:rsidRDefault="00514AB4" w:rsidP="0086265D">
            <w:pPr>
              <w:rPr>
                <w:rFonts w:ascii="Calibri" w:hAnsi="Calibri" w:cs="Calibri"/>
              </w:rPr>
            </w:pPr>
            <w:r>
              <w:rPr>
                <w:rFonts w:ascii="Calibri" w:hAnsi="Calibri" w:cs="Calibri"/>
              </w:rPr>
              <w:t>N/A</w:t>
            </w:r>
          </w:p>
        </w:tc>
        <w:tc>
          <w:tcPr>
            <w:tcW w:w="926" w:type="dxa"/>
          </w:tcPr>
          <w:p w14:paraId="32F09BD1" w14:textId="280B790E" w:rsidR="0086265D" w:rsidRPr="0086265D" w:rsidRDefault="00514AB4" w:rsidP="0086265D">
            <w:pPr>
              <w:rPr>
                <w:rFonts w:ascii="Calibri" w:hAnsi="Calibri" w:cs="Calibri"/>
              </w:rPr>
            </w:pPr>
            <w:r>
              <w:rPr>
                <w:rFonts w:ascii="Calibri" w:hAnsi="Calibri" w:cs="Calibri"/>
              </w:rPr>
              <w:t>N/A</w:t>
            </w:r>
          </w:p>
        </w:tc>
        <w:tc>
          <w:tcPr>
            <w:tcW w:w="1133" w:type="dxa"/>
          </w:tcPr>
          <w:p w14:paraId="53966723" w14:textId="14FEE4C6" w:rsidR="0086265D" w:rsidRPr="0086265D" w:rsidRDefault="00514AB4" w:rsidP="0086265D">
            <w:pPr>
              <w:rPr>
                <w:rFonts w:ascii="Calibri" w:hAnsi="Calibri" w:cs="Calibri"/>
              </w:rPr>
            </w:pPr>
            <w:r>
              <w:rPr>
                <w:rFonts w:ascii="Calibri" w:hAnsi="Calibri" w:cs="Calibri"/>
              </w:rPr>
              <w:t>N/A</w:t>
            </w:r>
          </w:p>
        </w:tc>
        <w:tc>
          <w:tcPr>
            <w:tcW w:w="1255" w:type="dxa"/>
          </w:tcPr>
          <w:p w14:paraId="4BFF7BC3" w14:textId="77777777" w:rsidR="0086265D" w:rsidRPr="0086265D" w:rsidRDefault="0086265D" w:rsidP="0086265D">
            <w:pPr>
              <w:rPr>
                <w:rFonts w:ascii="Calibri" w:hAnsi="Calibri" w:cs="Calibri"/>
              </w:rPr>
            </w:pPr>
            <w:r w:rsidRPr="0086265D">
              <w:rPr>
                <w:rFonts w:ascii="Calibri" w:hAnsi="Calibri" w:cs="Calibri"/>
              </w:rPr>
              <w:t>1/24/2022</w:t>
            </w:r>
          </w:p>
        </w:tc>
        <w:tc>
          <w:tcPr>
            <w:tcW w:w="1755" w:type="dxa"/>
          </w:tcPr>
          <w:p w14:paraId="233BBDB6" w14:textId="6F1AF18B" w:rsidR="0086265D" w:rsidRPr="0086265D" w:rsidRDefault="00514AB4" w:rsidP="0086265D">
            <w:pPr>
              <w:rPr>
                <w:rFonts w:ascii="Calibri" w:hAnsi="Calibri" w:cs="Calibri"/>
              </w:rPr>
            </w:pPr>
            <w:r>
              <w:rPr>
                <w:rFonts w:ascii="Calibri" w:hAnsi="Calibri" w:cs="Calibri"/>
              </w:rPr>
              <w:t>N/A</w:t>
            </w:r>
          </w:p>
        </w:tc>
      </w:tr>
      <w:tr w:rsidR="0086265D" w:rsidRPr="0086265D" w14:paraId="57E60897" w14:textId="77777777" w:rsidTr="001A31A3">
        <w:trPr>
          <w:cantSplit/>
          <w:jc w:val="center"/>
        </w:trPr>
        <w:tc>
          <w:tcPr>
            <w:tcW w:w="2609" w:type="dxa"/>
          </w:tcPr>
          <w:p w14:paraId="2FFB284A" w14:textId="77777777" w:rsidR="0086265D" w:rsidRPr="0086265D" w:rsidRDefault="0086265D" w:rsidP="0086265D">
            <w:pPr>
              <w:rPr>
                <w:rFonts w:ascii="Calibri" w:hAnsi="Calibri" w:cs="Calibri"/>
              </w:rPr>
            </w:pPr>
            <w:r w:rsidRPr="0086265D">
              <w:rPr>
                <w:rFonts w:ascii="Calibri" w:hAnsi="Calibri" w:cs="Calibri"/>
              </w:rPr>
              <w:t>Final Rule on the Department of Labor Civil Penalties for Inflation Adjustment Act – Annual Adjustment for 2022</w:t>
            </w:r>
          </w:p>
          <w:p w14:paraId="51455940" w14:textId="77777777" w:rsidR="0086265D" w:rsidRPr="0086265D" w:rsidRDefault="0086265D" w:rsidP="0086265D">
            <w:pPr>
              <w:rPr>
                <w:rFonts w:ascii="Calibri" w:hAnsi="Calibri" w:cs="Calibri"/>
              </w:rPr>
            </w:pPr>
            <w:r w:rsidRPr="0086265D">
              <w:rPr>
                <w:rFonts w:ascii="Calibri" w:hAnsi="Calibri" w:cs="Calibri"/>
              </w:rPr>
              <w:t>29 CFR 1903</w:t>
            </w:r>
          </w:p>
          <w:p w14:paraId="6C7DD931" w14:textId="77777777" w:rsidR="0086265D" w:rsidRPr="0086265D" w:rsidRDefault="0086265D" w:rsidP="0086265D">
            <w:pPr>
              <w:rPr>
                <w:rFonts w:ascii="Calibri" w:hAnsi="Calibri" w:cs="Calibri"/>
              </w:rPr>
            </w:pPr>
            <w:r w:rsidRPr="0086265D">
              <w:rPr>
                <w:rFonts w:ascii="Calibri" w:hAnsi="Calibri" w:cs="Calibri"/>
              </w:rPr>
              <w:t>(1/15/2022)</w:t>
            </w:r>
          </w:p>
        </w:tc>
        <w:tc>
          <w:tcPr>
            <w:tcW w:w="1309" w:type="dxa"/>
          </w:tcPr>
          <w:p w14:paraId="3302310D" w14:textId="77777777" w:rsidR="0086265D" w:rsidRPr="0086265D" w:rsidRDefault="0086265D" w:rsidP="0086265D">
            <w:pPr>
              <w:rPr>
                <w:rFonts w:ascii="Calibri" w:eastAsia="Calibri" w:hAnsi="Calibri" w:cs="Calibri"/>
              </w:rPr>
            </w:pPr>
            <w:r w:rsidRPr="0086265D">
              <w:rPr>
                <w:rFonts w:ascii="Calibri" w:eastAsia="Calibri" w:hAnsi="Calibri" w:cs="Calibri"/>
              </w:rPr>
              <w:t>3/15/2022</w:t>
            </w:r>
          </w:p>
        </w:tc>
        <w:tc>
          <w:tcPr>
            <w:tcW w:w="1268" w:type="dxa"/>
          </w:tcPr>
          <w:p w14:paraId="76208A20" w14:textId="77777777" w:rsidR="0086265D" w:rsidRPr="0086265D" w:rsidRDefault="0086265D" w:rsidP="0086265D">
            <w:pPr>
              <w:rPr>
                <w:rFonts w:ascii="Calibri" w:eastAsia="Calibri" w:hAnsi="Calibri" w:cs="Calibri"/>
              </w:rPr>
            </w:pPr>
            <w:r w:rsidRPr="0086265D">
              <w:rPr>
                <w:rFonts w:ascii="Calibri" w:eastAsia="Calibri" w:hAnsi="Calibri" w:cs="Calibri"/>
              </w:rPr>
              <w:t>2/1/2023</w:t>
            </w:r>
          </w:p>
        </w:tc>
        <w:tc>
          <w:tcPr>
            <w:tcW w:w="926" w:type="dxa"/>
          </w:tcPr>
          <w:p w14:paraId="595FD5A0" w14:textId="77777777" w:rsidR="0086265D" w:rsidRPr="0086265D" w:rsidRDefault="0086265D" w:rsidP="0086265D">
            <w:pPr>
              <w:rPr>
                <w:rFonts w:ascii="Calibri" w:eastAsia="Calibri" w:hAnsi="Calibri" w:cs="Calibri"/>
              </w:rPr>
            </w:pPr>
            <w:r w:rsidRPr="0086265D">
              <w:rPr>
                <w:rFonts w:ascii="Calibri" w:eastAsia="Calibri" w:hAnsi="Calibri" w:cs="Calibri"/>
              </w:rPr>
              <w:t>Yes</w:t>
            </w:r>
          </w:p>
        </w:tc>
        <w:tc>
          <w:tcPr>
            <w:tcW w:w="1133" w:type="dxa"/>
          </w:tcPr>
          <w:p w14:paraId="4C933976" w14:textId="77777777" w:rsidR="0086265D" w:rsidRPr="0086265D" w:rsidRDefault="0086265D" w:rsidP="0086265D">
            <w:pPr>
              <w:rPr>
                <w:rFonts w:ascii="Calibri" w:eastAsia="Calibri" w:hAnsi="Calibri" w:cs="Calibri"/>
              </w:rPr>
            </w:pPr>
            <w:r w:rsidRPr="0086265D">
              <w:rPr>
                <w:rFonts w:ascii="Calibri" w:eastAsia="Calibri" w:hAnsi="Calibri" w:cs="Calibri"/>
              </w:rPr>
              <w:t>No</w:t>
            </w:r>
          </w:p>
        </w:tc>
        <w:tc>
          <w:tcPr>
            <w:tcW w:w="1255" w:type="dxa"/>
          </w:tcPr>
          <w:p w14:paraId="471031A5" w14:textId="77777777" w:rsidR="0086265D" w:rsidRPr="0086265D" w:rsidRDefault="0086265D" w:rsidP="0086265D">
            <w:pPr>
              <w:rPr>
                <w:rFonts w:ascii="Calibri" w:hAnsi="Calibri" w:cs="Calibri"/>
              </w:rPr>
            </w:pPr>
            <w:r w:rsidRPr="0086265D">
              <w:rPr>
                <w:rFonts w:ascii="Calibri" w:hAnsi="Calibri" w:cs="Calibri"/>
              </w:rPr>
              <w:t>7/15/2022</w:t>
            </w:r>
          </w:p>
        </w:tc>
        <w:tc>
          <w:tcPr>
            <w:tcW w:w="1755" w:type="dxa"/>
          </w:tcPr>
          <w:p w14:paraId="534D4F3F" w14:textId="77777777" w:rsidR="0086265D" w:rsidRPr="0086265D" w:rsidRDefault="0086265D" w:rsidP="0086265D">
            <w:pPr>
              <w:rPr>
                <w:rFonts w:ascii="Calibri" w:hAnsi="Calibri" w:cs="Calibri"/>
              </w:rPr>
            </w:pPr>
            <w:r w:rsidRPr="0086265D">
              <w:rPr>
                <w:rFonts w:ascii="Calibri" w:hAnsi="Calibri" w:cs="Calibri"/>
              </w:rPr>
              <w:t>8/1/2022</w:t>
            </w:r>
          </w:p>
        </w:tc>
      </w:tr>
      <w:tr w:rsidR="0086265D" w:rsidRPr="0086265D" w14:paraId="0A555405" w14:textId="77777777" w:rsidTr="001A31A3">
        <w:trPr>
          <w:cantSplit/>
          <w:jc w:val="center"/>
        </w:trPr>
        <w:tc>
          <w:tcPr>
            <w:tcW w:w="2609" w:type="dxa"/>
          </w:tcPr>
          <w:p w14:paraId="2EE4677E" w14:textId="77777777" w:rsidR="0086265D" w:rsidRPr="0086265D" w:rsidRDefault="0086265D" w:rsidP="0086265D">
            <w:pPr>
              <w:rPr>
                <w:rFonts w:ascii="Calibri" w:hAnsi="Calibri" w:cs="Calibri"/>
              </w:rPr>
            </w:pPr>
            <w:r w:rsidRPr="0086265D">
              <w:rPr>
                <w:rFonts w:ascii="Calibri" w:hAnsi="Calibri" w:cs="Calibri"/>
              </w:rPr>
              <w:t>Occupational Exposure to COVID-19; Healthcare Emergency Temporary Standard: COVID-19 Log and Reporting Provisions</w:t>
            </w:r>
          </w:p>
          <w:p w14:paraId="0B631010" w14:textId="77777777" w:rsidR="0086265D" w:rsidRPr="0086265D" w:rsidRDefault="0086265D" w:rsidP="0086265D">
            <w:pPr>
              <w:rPr>
                <w:rFonts w:ascii="Calibri" w:hAnsi="Calibri" w:cs="Calibri"/>
              </w:rPr>
            </w:pPr>
            <w:r w:rsidRPr="0086265D">
              <w:rPr>
                <w:rFonts w:ascii="Calibri" w:hAnsi="Calibri" w:cs="Calibri"/>
              </w:rPr>
              <w:t>29 CFR 1910.502(q)(2)(ii), (q)(3)(ii)-(iv) and (r)</w:t>
            </w:r>
          </w:p>
          <w:p w14:paraId="726BEDA2" w14:textId="77777777" w:rsidR="0086265D" w:rsidRPr="0086265D" w:rsidRDefault="0086265D" w:rsidP="0086265D">
            <w:pPr>
              <w:rPr>
                <w:rFonts w:ascii="Calibri" w:hAnsi="Calibri" w:cs="Calibri"/>
              </w:rPr>
            </w:pPr>
            <w:r w:rsidRPr="0086265D">
              <w:rPr>
                <w:rFonts w:ascii="Calibri" w:hAnsi="Calibri" w:cs="Calibri"/>
              </w:rPr>
              <w:t>(2/14/2022)</w:t>
            </w:r>
          </w:p>
        </w:tc>
        <w:tc>
          <w:tcPr>
            <w:tcW w:w="1309" w:type="dxa"/>
          </w:tcPr>
          <w:p w14:paraId="3188460E" w14:textId="77777777" w:rsidR="0086265D" w:rsidRPr="0086265D" w:rsidRDefault="0086265D" w:rsidP="0086265D">
            <w:pPr>
              <w:rPr>
                <w:rFonts w:ascii="Calibri" w:eastAsia="Calibri" w:hAnsi="Calibri" w:cs="Calibri"/>
              </w:rPr>
            </w:pPr>
            <w:r w:rsidRPr="0086265D">
              <w:rPr>
                <w:rFonts w:ascii="Calibri" w:eastAsia="Calibri" w:hAnsi="Calibri" w:cs="Calibri"/>
              </w:rPr>
              <w:t>4/14/2022</w:t>
            </w:r>
          </w:p>
        </w:tc>
        <w:tc>
          <w:tcPr>
            <w:tcW w:w="1268" w:type="dxa"/>
          </w:tcPr>
          <w:p w14:paraId="53F457A2" w14:textId="1E3CF2BC" w:rsidR="0086265D" w:rsidRPr="0086265D" w:rsidRDefault="007F36F6" w:rsidP="0086265D">
            <w:pPr>
              <w:rPr>
                <w:rFonts w:ascii="Calibri" w:eastAsia="Calibri" w:hAnsi="Calibri" w:cs="Calibri"/>
              </w:rPr>
            </w:pPr>
            <w:r>
              <w:rPr>
                <w:rFonts w:ascii="Calibri" w:eastAsia="Calibri" w:hAnsi="Calibri" w:cs="Calibri"/>
              </w:rPr>
              <w:t>6/23/2021</w:t>
            </w:r>
          </w:p>
        </w:tc>
        <w:tc>
          <w:tcPr>
            <w:tcW w:w="926" w:type="dxa"/>
          </w:tcPr>
          <w:p w14:paraId="5FD2C5CE" w14:textId="6DC85B97" w:rsidR="0086265D" w:rsidRPr="0086265D" w:rsidRDefault="007F36F6" w:rsidP="0086265D">
            <w:pPr>
              <w:rPr>
                <w:rFonts w:ascii="Calibri" w:eastAsia="Calibri" w:hAnsi="Calibri" w:cs="Calibri"/>
              </w:rPr>
            </w:pPr>
            <w:r>
              <w:rPr>
                <w:rFonts w:ascii="Calibri" w:eastAsia="Calibri" w:hAnsi="Calibri" w:cs="Calibri"/>
              </w:rPr>
              <w:t>Yes</w:t>
            </w:r>
          </w:p>
        </w:tc>
        <w:tc>
          <w:tcPr>
            <w:tcW w:w="1133" w:type="dxa"/>
          </w:tcPr>
          <w:p w14:paraId="33FB5584" w14:textId="24DD8AAD" w:rsidR="0086265D" w:rsidRPr="0086265D" w:rsidRDefault="007F36F6" w:rsidP="0086265D">
            <w:pPr>
              <w:rPr>
                <w:rFonts w:ascii="Calibri" w:eastAsia="Calibri" w:hAnsi="Calibri" w:cs="Calibri"/>
              </w:rPr>
            </w:pPr>
            <w:r>
              <w:rPr>
                <w:rFonts w:ascii="Calibri" w:eastAsia="Calibri" w:hAnsi="Calibri" w:cs="Calibri"/>
              </w:rPr>
              <w:t>Yes</w:t>
            </w:r>
          </w:p>
        </w:tc>
        <w:tc>
          <w:tcPr>
            <w:tcW w:w="1255" w:type="dxa"/>
          </w:tcPr>
          <w:p w14:paraId="4C0C6F16" w14:textId="77777777" w:rsidR="0086265D" w:rsidRPr="0086265D" w:rsidRDefault="0086265D" w:rsidP="0086265D">
            <w:pPr>
              <w:rPr>
                <w:rFonts w:ascii="Calibri" w:hAnsi="Calibri" w:cs="Calibri"/>
              </w:rPr>
            </w:pPr>
            <w:r w:rsidRPr="0086265D">
              <w:rPr>
                <w:rFonts w:ascii="Calibri" w:hAnsi="Calibri" w:cs="Calibri"/>
              </w:rPr>
              <w:t>8/14/2022</w:t>
            </w:r>
          </w:p>
        </w:tc>
        <w:tc>
          <w:tcPr>
            <w:tcW w:w="1755" w:type="dxa"/>
          </w:tcPr>
          <w:p w14:paraId="140E796F" w14:textId="03A40A2F" w:rsidR="0086265D" w:rsidRPr="0086265D" w:rsidRDefault="00A66825" w:rsidP="0086265D">
            <w:pPr>
              <w:rPr>
                <w:rFonts w:ascii="Calibri" w:hAnsi="Calibri" w:cs="Calibri"/>
              </w:rPr>
            </w:pPr>
            <w:r>
              <w:rPr>
                <w:rFonts w:ascii="Calibri" w:hAnsi="Calibri" w:cs="Calibri"/>
              </w:rPr>
              <w:t>8/2/2021</w:t>
            </w:r>
          </w:p>
        </w:tc>
      </w:tr>
      <w:tr w:rsidR="0086265D" w:rsidRPr="0086265D" w14:paraId="5A0353BF" w14:textId="77777777" w:rsidTr="001A31A3">
        <w:trPr>
          <w:cantSplit/>
          <w:jc w:val="center"/>
        </w:trPr>
        <w:tc>
          <w:tcPr>
            <w:tcW w:w="2609" w:type="dxa"/>
          </w:tcPr>
          <w:p w14:paraId="0684FC3E" w14:textId="77777777" w:rsidR="0086265D" w:rsidRPr="0086265D" w:rsidRDefault="0086265D" w:rsidP="0086265D">
            <w:pPr>
              <w:rPr>
                <w:rFonts w:ascii="Calibri" w:hAnsi="Calibri" w:cs="Calibri"/>
              </w:rPr>
            </w:pPr>
            <w:r w:rsidRPr="0086265D">
              <w:rPr>
                <w:rFonts w:ascii="Calibri" w:hAnsi="Calibri" w:cs="Calibri"/>
              </w:rPr>
              <w:t>Final Rule on the Department of Labor Civil Penalties for Inflation Adjustment Act – Annual Adjustment for 2023</w:t>
            </w:r>
          </w:p>
          <w:p w14:paraId="36CD8162" w14:textId="77777777" w:rsidR="0086265D" w:rsidRPr="0086265D" w:rsidRDefault="0086265D" w:rsidP="0086265D">
            <w:pPr>
              <w:rPr>
                <w:rFonts w:ascii="Calibri" w:hAnsi="Calibri" w:cs="Calibri"/>
              </w:rPr>
            </w:pPr>
            <w:r w:rsidRPr="0086265D">
              <w:rPr>
                <w:rFonts w:ascii="Calibri" w:hAnsi="Calibri" w:cs="Calibri"/>
              </w:rPr>
              <w:t>29 CFR 1903</w:t>
            </w:r>
          </w:p>
          <w:p w14:paraId="04E9628C" w14:textId="77777777" w:rsidR="0086265D" w:rsidRPr="0086265D" w:rsidRDefault="0086265D" w:rsidP="0086265D">
            <w:pPr>
              <w:rPr>
                <w:rFonts w:ascii="Calibri" w:hAnsi="Calibri" w:cs="Calibri"/>
              </w:rPr>
            </w:pPr>
            <w:r w:rsidRPr="0086265D">
              <w:rPr>
                <w:rFonts w:ascii="Calibri" w:hAnsi="Calibri" w:cs="Calibri"/>
              </w:rPr>
              <w:t>(1/15/2023)</w:t>
            </w:r>
          </w:p>
        </w:tc>
        <w:tc>
          <w:tcPr>
            <w:tcW w:w="1309" w:type="dxa"/>
          </w:tcPr>
          <w:p w14:paraId="08765574" w14:textId="77777777" w:rsidR="0086265D" w:rsidRPr="0086265D" w:rsidRDefault="0086265D" w:rsidP="0086265D">
            <w:pPr>
              <w:rPr>
                <w:rFonts w:ascii="Calibri" w:eastAsia="Calibri" w:hAnsi="Calibri" w:cs="Calibri"/>
              </w:rPr>
            </w:pPr>
            <w:r w:rsidRPr="0086265D">
              <w:rPr>
                <w:rFonts w:ascii="Calibri" w:eastAsia="Calibri" w:hAnsi="Calibri" w:cs="Calibri"/>
              </w:rPr>
              <w:t>3/15/2023</w:t>
            </w:r>
          </w:p>
        </w:tc>
        <w:tc>
          <w:tcPr>
            <w:tcW w:w="1268" w:type="dxa"/>
          </w:tcPr>
          <w:p w14:paraId="3EB8E648" w14:textId="77777777" w:rsidR="0086265D" w:rsidRPr="0086265D" w:rsidRDefault="0086265D" w:rsidP="0086265D">
            <w:pPr>
              <w:rPr>
                <w:rFonts w:ascii="Calibri" w:eastAsia="Calibri" w:hAnsi="Calibri" w:cs="Calibri"/>
              </w:rPr>
            </w:pPr>
            <w:r w:rsidRPr="0086265D">
              <w:rPr>
                <w:rFonts w:ascii="Calibri" w:eastAsia="Calibri" w:hAnsi="Calibri" w:cs="Calibri"/>
              </w:rPr>
              <w:t>2/1/2023</w:t>
            </w:r>
          </w:p>
        </w:tc>
        <w:tc>
          <w:tcPr>
            <w:tcW w:w="926" w:type="dxa"/>
          </w:tcPr>
          <w:p w14:paraId="56673943" w14:textId="77777777" w:rsidR="0086265D" w:rsidRPr="0086265D" w:rsidRDefault="0086265D" w:rsidP="0086265D">
            <w:pPr>
              <w:rPr>
                <w:rFonts w:ascii="Calibri" w:eastAsia="Calibri" w:hAnsi="Calibri" w:cs="Calibri"/>
              </w:rPr>
            </w:pPr>
            <w:r w:rsidRPr="0086265D">
              <w:rPr>
                <w:rFonts w:ascii="Calibri" w:eastAsia="Calibri" w:hAnsi="Calibri" w:cs="Calibri"/>
              </w:rPr>
              <w:t>Yes</w:t>
            </w:r>
          </w:p>
        </w:tc>
        <w:tc>
          <w:tcPr>
            <w:tcW w:w="1133" w:type="dxa"/>
          </w:tcPr>
          <w:p w14:paraId="510CA8C3" w14:textId="77777777" w:rsidR="0086265D" w:rsidRPr="0086265D" w:rsidRDefault="0086265D" w:rsidP="0086265D">
            <w:pPr>
              <w:rPr>
                <w:rFonts w:ascii="Calibri" w:eastAsia="Calibri" w:hAnsi="Calibri" w:cs="Calibri"/>
              </w:rPr>
            </w:pPr>
            <w:r w:rsidRPr="0086265D">
              <w:rPr>
                <w:rFonts w:ascii="Calibri" w:eastAsia="Calibri" w:hAnsi="Calibri" w:cs="Calibri"/>
              </w:rPr>
              <w:t>No</w:t>
            </w:r>
          </w:p>
        </w:tc>
        <w:tc>
          <w:tcPr>
            <w:tcW w:w="1255" w:type="dxa"/>
          </w:tcPr>
          <w:p w14:paraId="6DB3307B" w14:textId="77777777" w:rsidR="0086265D" w:rsidRPr="0086265D" w:rsidRDefault="0086265D" w:rsidP="0086265D">
            <w:pPr>
              <w:rPr>
                <w:rFonts w:ascii="Calibri" w:hAnsi="Calibri" w:cs="Calibri"/>
              </w:rPr>
            </w:pPr>
            <w:r w:rsidRPr="0086265D">
              <w:rPr>
                <w:rFonts w:ascii="Calibri" w:hAnsi="Calibri" w:cs="Calibri"/>
              </w:rPr>
              <w:t>7/15/2023</w:t>
            </w:r>
          </w:p>
        </w:tc>
        <w:tc>
          <w:tcPr>
            <w:tcW w:w="1755" w:type="dxa"/>
          </w:tcPr>
          <w:p w14:paraId="0E57D141" w14:textId="77777777" w:rsidR="0086265D" w:rsidRPr="0086265D" w:rsidRDefault="0086265D" w:rsidP="0086265D">
            <w:pPr>
              <w:rPr>
                <w:rFonts w:ascii="Calibri" w:hAnsi="Calibri" w:cs="Calibri"/>
              </w:rPr>
            </w:pPr>
            <w:r w:rsidRPr="0086265D">
              <w:rPr>
                <w:rFonts w:ascii="Calibri" w:hAnsi="Calibri" w:cs="Calibri"/>
              </w:rPr>
              <w:t>8/1/2023</w:t>
            </w:r>
          </w:p>
        </w:tc>
      </w:tr>
      <w:tr w:rsidR="0086265D" w:rsidRPr="0086265D" w14:paraId="2A9B0CA1" w14:textId="77777777" w:rsidTr="001A31A3">
        <w:trPr>
          <w:cantSplit/>
          <w:jc w:val="center"/>
        </w:trPr>
        <w:tc>
          <w:tcPr>
            <w:tcW w:w="2609" w:type="dxa"/>
          </w:tcPr>
          <w:p w14:paraId="4CB0BBE0" w14:textId="77777777" w:rsidR="0086265D" w:rsidRPr="0086265D" w:rsidRDefault="0086265D" w:rsidP="0086265D">
            <w:pPr>
              <w:rPr>
                <w:rFonts w:ascii="Calibri" w:hAnsi="Calibri" w:cs="Calibri"/>
              </w:rPr>
            </w:pPr>
            <w:r w:rsidRPr="0086265D">
              <w:rPr>
                <w:rFonts w:ascii="Calibri" w:hAnsi="Calibri" w:cs="Calibri"/>
              </w:rPr>
              <w:t>Final Rule to Improve Tracking of Workplace Injuries and Illnesses</w:t>
            </w:r>
          </w:p>
          <w:p w14:paraId="33245306" w14:textId="77777777" w:rsidR="0086265D" w:rsidRPr="0086265D" w:rsidRDefault="0086265D" w:rsidP="0086265D">
            <w:pPr>
              <w:rPr>
                <w:rFonts w:ascii="Calibri" w:hAnsi="Calibri" w:cs="Calibri"/>
              </w:rPr>
            </w:pPr>
            <w:r w:rsidRPr="0086265D">
              <w:rPr>
                <w:rFonts w:ascii="Calibri" w:hAnsi="Calibri" w:cs="Calibri"/>
              </w:rPr>
              <w:t>29 CFR 1904</w:t>
            </w:r>
          </w:p>
          <w:p w14:paraId="1391CE12" w14:textId="77777777" w:rsidR="0086265D" w:rsidRPr="0086265D" w:rsidRDefault="0086265D" w:rsidP="0086265D">
            <w:pPr>
              <w:rPr>
                <w:rFonts w:ascii="Calibri" w:hAnsi="Calibri" w:cs="Calibri"/>
              </w:rPr>
            </w:pPr>
            <w:r w:rsidRPr="0086265D">
              <w:rPr>
                <w:rFonts w:ascii="Calibri" w:hAnsi="Calibri" w:cs="Calibri"/>
              </w:rPr>
              <w:t>(7/21/2023)</w:t>
            </w:r>
          </w:p>
        </w:tc>
        <w:tc>
          <w:tcPr>
            <w:tcW w:w="1309" w:type="dxa"/>
          </w:tcPr>
          <w:p w14:paraId="5B9B478D" w14:textId="77777777" w:rsidR="0086265D" w:rsidRPr="0086265D" w:rsidRDefault="0086265D" w:rsidP="0086265D">
            <w:pPr>
              <w:rPr>
                <w:rFonts w:ascii="Calibri" w:eastAsia="Calibri" w:hAnsi="Calibri" w:cs="Calibri"/>
              </w:rPr>
            </w:pPr>
            <w:r w:rsidRPr="0086265D">
              <w:rPr>
                <w:rFonts w:ascii="Calibri" w:eastAsia="Calibri" w:hAnsi="Calibri" w:cs="Calibri"/>
              </w:rPr>
              <w:t>9/21/2023</w:t>
            </w:r>
          </w:p>
        </w:tc>
        <w:tc>
          <w:tcPr>
            <w:tcW w:w="1268" w:type="dxa"/>
          </w:tcPr>
          <w:p w14:paraId="6F14E335" w14:textId="77777777" w:rsidR="0086265D" w:rsidRPr="0086265D" w:rsidRDefault="0086265D" w:rsidP="0086265D">
            <w:pPr>
              <w:rPr>
                <w:rFonts w:ascii="Calibri" w:eastAsia="Calibri" w:hAnsi="Calibri" w:cs="Calibri"/>
              </w:rPr>
            </w:pPr>
            <w:r w:rsidRPr="0086265D">
              <w:rPr>
                <w:rFonts w:ascii="Calibri" w:eastAsia="Calibri" w:hAnsi="Calibri" w:cs="Calibri"/>
              </w:rPr>
              <w:t>7/24/2023</w:t>
            </w:r>
          </w:p>
        </w:tc>
        <w:tc>
          <w:tcPr>
            <w:tcW w:w="926" w:type="dxa"/>
          </w:tcPr>
          <w:p w14:paraId="0F5D532E" w14:textId="77777777" w:rsidR="0086265D" w:rsidRPr="0086265D" w:rsidRDefault="0086265D" w:rsidP="0086265D">
            <w:pPr>
              <w:rPr>
                <w:rFonts w:ascii="Calibri" w:eastAsia="Calibri" w:hAnsi="Calibri" w:cs="Calibri"/>
              </w:rPr>
            </w:pPr>
            <w:r w:rsidRPr="0086265D">
              <w:rPr>
                <w:rFonts w:ascii="Calibri" w:eastAsia="Calibri" w:hAnsi="Calibri" w:cs="Calibri"/>
              </w:rPr>
              <w:t>Yes</w:t>
            </w:r>
          </w:p>
        </w:tc>
        <w:tc>
          <w:tcPr>
            <w:tcW w:w="1133" w:type="dxa"/>
          </w:tcPr>
          <w:p w14:paraId="0A4CC6FC" w14:textId="77777777" w:rsidR="0086265D" w:rsidRPr="0086265D" w:rsidRDefault="0086265D" w:rsidP="0086265D">
            <w:pPr>
              <w:rPr>
                <w:rFonts w:ascii="Calibri" w:eastAsia="Calibri" w:hAnsi="Calibri" w:cs="Calibri"/>
              </w:rPr>
            </w:pPr>
            <w:r w:rsidRPr="0086265D">
              <w:rPr>
                <w:rFonts w:ascii="Calibri" w:eastAsia="Calibri" w:hAnsi="Calibri" w:cs="Calibri"/>
              </w:rPr>
              <w:t>Yes</w:t>
            </w:r>
          </w:p>
        </w:tc>
        <w:tc>
          <w:tcPr>
            <w:tcW w:w="1255" w:type="dxa"/>
          </w:tcPr>
          <w:p w14:paraId="3E7A58A9" w14:textId="77777777" w:rsidR="0086265D" w:rsidRPr="0086265D" w:rsidRDefault="0086265D" w:rsidP="0086265D">
            <w:pPr>
              <w:rPr>
                <w:rFonts w:ascii="Calibri" w:hAnsi="Calibri" w:cs="Calibri"/>
              </w:rPr>
            </w:pPr>
            <w:r w:rsidRPr="0086265D">
              <w:rPr>
                <w:rFonts w:ascii="Calibri" w:hAnsi="Calibri" w:cs="Calibri"/>
              </w:rPr>
              <w:t>1/21/2024</w:t>
            </w:r>
          </w:p>
        </w:tc>
        <w:tc>
          <w:tcPr>
            <w:tcW w:w="1755" w:type="dxa"/>
          </w:tcPr>
          <w:p w14:paraId="76A81E30" w14:textId="77777777" w:rsidR="0086265D" w:rsidRPr="0086265D" w:rsidRDefault="0086265D" w:rsidP="0086265D">
            <w:pPr>
              <w:rPr>
                <w:rFonts w:ascii="Calibri" w:hAnsi="Calibri" w:cs="Calibri"/>
              </w:rPr>
            </w:pPr>
            <w:r w:rsidRPr="0086265D">
              <w:rPr>
                <w:rFonts w:ascii="Calibri" w:hAnsi="Calibri" w:cs="Calibri"/>
              </w:rPr>
              <w:t>1/1/2024</w:t>
            </w:r>
          </w:p>
        </w:tc>
      </w:tr>
    </w:tbl>
    <w:p w14:paraId="38E67775" w14:textId="77777777" w:rsidR="0086265D" w:rsidRPr="00692B34" w:rsidRDefault="0086265D" w:rsidP="002F672F">
      <w:pPr>
        <w:tabs>
          <w:tab w:val="left" w:pos="2880"/>
        </w:tabs>
        <w:rPr>
          <w:rFonts w:asciiTheme="minorHAnsi" w:hAnsiTheme="minorHAnsi" w:cstheme="minorHAnsi"/>
        </w:rPr>
      </w:pPr>
    </w:p>
    <w:p w14:paraId="1BA50C85" w14:textId="77777777" w:rsidR="00782EEC" w:rsidRPr="00FD6A7C" w:rsidRDefault="00782EEC" w:rsidP="00FD6A7C">
      <w:pPr>
        <w:pStyle w:val="ListParagraph"/>
        <w:numPr>
          <w:ilvl w:val="0"/>
          <w:numId w:val="13"/>
        </w:numPr>
        <w:tabs>
          <w:tab w:val="left" w:pos="810"/>
          <w:tab w:val="left" w:pos="1170"/>
        </w:tabs>
        <w:spacing w:after="0" w:line="240" w:lineRule="auto"/>
        <w:ind w:left="1170"/>
        <w:rPr>
          <w:rFonts w:asciiTheme="minorHAnsi" w:hAnsiTheme="minorHAnsi" w:cstheme="minorHAnsi"/>
          <w:sz w:val="24"/>
          <w:szCs w:val="24"/>
        </w:rPr>
      </w:pPr>
      <w:r w:rsidRPr="00FD6A7C">
        <w:rPr>
          <w:rFonts w:asciiTheme="minorHAnsi" w:hAnsiTheme="minorHAnsi" w:cstheme="minorHAnsi"/>
          <w:sz w:val="24"/>
          <w:szCs w:val="24"/>
        </w:rPr>
        <w:t>Federal Program Change (FPC) Adoption</w:t>
      </w:r>
    </w:p>
    <w:p w14:paraId="1B46441C" w14:textId="77777777" w:rsidR="000B0796" w:rsidRPr="00FD6A7C" w:rsidRDefault="000B0796" w:rsidP="00FD6A7C">
      <w:pPr>
        <w:rPr>
          <w:rFonts w:asciiTheme="minorHAnsi" w:hAnsiTheme="minorHAnsi" w:cstheme="minorHAnsi"/>
        </w:rPr>
      </w:pPr>
    </w:p>
    <w:p w14:paraId="3702B684" w14:textId="7747DF16" w:rsidR="00CA2286" w:rsidRPr="00FD6A7C" w:rsidRDefault="00CA2286" w:rsidP="00FD6A7C">
      <w:pPr>
        <w:ind w:left="810"/>
        <w:rPr>
          <w:rFonts w:asciiTheme="minorHAnsi" w:hAnsiTheme="minorHAnsi" w:cstheme="minorHAnsi"/>
        </w:rPr>
      </w:pPr>
      <w:r w:rsidRPr="00FD6A7C">
        <w:rPr>
          <w:rFonts w:asciiTheme="minorHAnsi" w:hAnsiTheme="minorHAnsi" w:cstheme="minorHAnsi"/>
        </w:rPr>
        <w:t>Adoption Required</w:t>
      </w:r>
    </w:p>
    <w:p w14:paraId="490604F2" w14:textId="77777777" w:rsidR="00CA2286" w:rsidRPr="00FD6A7C" w:rsidRDefault="00CA2286" w:rsidP="00FD6A7C">
      <w:pPr>
        <w:ind w:left="810"/>
        <w:rPr>
          <w:rFonts w:asciiTheme="minorHAnsi" w:hAnsiTheme="minorHAnsi" w:cstheme="minorHAnsi"/>
        </w:rPr>
      </w:pPr>
    </w:p>
    <w:p w14:paraId="05082366" w14:textId="3EAAA595" w:rsidR="00ED38C3" w:rsidRDefault="003E67AF" w:rsidP="00FD6A7C">
      <w:pPr>
        <w:ind w:left="810"/>
        <w:rPr>
          <w:rFonts w:asciiTheme="minorHAnsi" w:hAnsiTheme="minorHAnsi" w:cstheme="minorHAnsi"/>
        </w:rPr>
      </w:pPr>
      <w:r w:rsidRPr="00FD6A7C">
        <w:rPr>
          <w:rFonts w:asciiTheme="minorHAnsi" w:hAnsiTheme="minorHAnsi" w:cstheme="minorHAnsi"/>
        </w:rPr>
        <w:t xml:space="preserve">VOSH adopted the </w:t>
      </w:r>
      <w:r w:rsidR="006375A1" w:rsidRPr="00FD6A7C">
        <w:rPr>
          <w:rFonts w:asciiTheme="minorHAnsi" w:hAnsiTheme="minorHAnsi" w:cstheme="minorHAnsi"/>
        </w:rPr>
        <w:t xml:space="preserve">Revised Combustible Dust National Emphasis Program </w:t>
      </w:r>
      <w:r w:rsidR="00C94E65" w:rsidRPr="00FD6A7C">
        <w:rPr>
          <w:rFonts w:asciiTheme="minorHAnsi" w:hAnsiTheme="minorHAnsi" w:cstheme="minorHAnsi"/>
        </w:rPr>
        <w:t xml:space="preserve">(NEP) </w:t>
      </w:r>
      <w:r w:rsidR="006005B6" w:rsidRPr="00FD6A7C">
        <w:rPr>
          <w:rFonts w:asciiTheme="minorHAnsi" w:hAnsiTheme="minorHAnsi" w:cstheme="minorHAnsi"/>
        </w:rPr>
        <w:t xml:space="preserve">issued by OSHA </w:t>
      </w:r>
      <w:r w:rsidR="006005B6" w:rsidRPr="00FD6A7C">
        <w:rPr>
          <w:rFonts w:asciiTheme="minorHAnsi" w:hAnsiTheme="minorHAnsi" w:cstheme="minorHAnsi"/>
        </w:rPr>
        <w:lastRenderedPageBreak/>
        <w:t xml:space="preserve">on January 30, </w:t>
      </w:r>
      <w:r w:rsidR="009E1724" w:rsidRPr="00FD6A7C">
        <w:rPr>
          <w:rFonts w:asciiTheme="minorHAnsi" w:hAnsiTheme="minorHAnsi" w:cstheme="minorHAnsi"/>
        </w:rPr>
        <w:t>2023,</w:t>
      </w:r>
      <w:r w:rsidR="00C94E65" w:rsidRPr="00FD6A7C">
        <w:rPr>
          <w:rFonts w:asciiTheme="minorHAnsi" w:hAnsiTheme="minorHAnsi" w:cstheme="minorHAnsi"/>
        </w:rPr>
        <w:t xml:space="preserve"> but has not yet adopted </w:t>
      </w:r>
      <w:r w:rsidR="006005B6" w:rsidRPr="00FD6A7C">
        <w:rPr>
          <w:rFonts w:asciiTheme="minorHAnsi" w:hAnsiTheme="minorHAnsi" w:cstheme="minorHAnsi"/>
        </w:rPr>
        <w:t xml:space="preserve">the </w:t>
      </w:r>
      <w:r w:rsidR="009F3018" w:rsidRPr="00FD6A7C">
        <w:rPr>
          <w:rFonts w:asciiTheme="minorHAnsi" w:hAnsiTheme="minorHAnsi" w:cstheme="minorHAnsi"/>
        </w:rPr>
        <w:t xml:space="preserve">required </w:t>
      </w:r>
      <w:r w:rsidR="006005B6" w:rsidRPr="00FD6A7C">
        <w:rPr>
          <w:rFonts w:asciiTheme="minorHAnsi" w:hAnsiTheme="minorHAnsi" w:cstheme="minorHAnsi"/>
        </w:rPr>
        <w:t>NEP</w:t>
      </w:r>
      <w:r w:rsidR="00CC5997" w:rsidRPr="00FD6A7C">
        <w:rPr>
          <w:rFonts w:asciiTheme="minorHAnsi" w:hAnsiTheme="minorHAnsi" w:cstheme="minorHAnsi"/>
        </w:rPr>
        <w:t>s</w:t>
      </w:r>
      <w:r w:rsidR="006005B6" w:rsidRPr="00FD6A7C">
        <w:rPr>
          <w:rFonts w:asciiTheme="minorHAnsi" w:hAnsiTheme="minorHAnsi" w:cstheme="minorHAnsi"/>
        </w:rPr>
        <w:t xml:space="preserve"> on Trenching and Ex</w:t>
      </w:r>
      <w:r w:rsidR="00E4629D" w:rsidRPr="00FD6A7C">
        <w:rPr>
          <w:rFonts w:asciiTheme="minorHAnsi" w:hAnsiTheme="minorHAnsi" w:cstheme="minorHAnsi"/>
        </w:rPr>
        <w:t>cavation</w:t>
      </w:r>
      <w:r w:rsidR="00CC5997" w:rsidRPr="00FD6A7C">
        <w:rPr>
          <w:rFonts w:asciiTheme="minorHAnsi" w:hAnsiTheme="minorHAnsi" w:cstheme="minorHAnsi"/>
        </w:rPr>
        <w:t xml:space="preserve">, Amputations in Manufacturing, and </w:t>
      </w:r>
      <w:r w:rsidR="00526B5D" w:rsidRPr="00FD6A7C">
        <w:rPr>
          <w:rFonts w:asciiTheme="minorHAnsi" w:hAnsiTheme="minorHAnsi" w:cstheme="minorHAnsi"/>
        </w:rPr>
        <w:t>Warehousing and Distribution Centers</w:t>
      </w:r>
      <w:r w:rsidR="009F3018" w:rsidRPr="00FD6A7C">
        <w:rPr>
          <w:rFonts w:asciiTheme="minorHAnsi" w:hAnsiTheme="minorHAnsi" w:cstheme="minorHAnsi"/>
        </w:rPr>
        <w:t xml:space="preserve">. </w:t>
      </w:r>
      <w:r w:rsidRPr="00FD6A7C">
        <w:rPr>
          <w:rFonts w:asciiTheme="minorHAnsi" w:hAnsiTheme="minorHAnsi" w:cstheme="minorHAnsi"/>
        </w:rPr>
        <w:t xml:space="preserve">Although VOSH is technically delinquent in the adoption of </w:t>
      </w:r>
      <w:r w:rsidR="009F3018" w:rsidRPr="00FD6A7C">
        <w:rPr>
          <w:rFonts w:asciiTheme="minorHAnsi" w:hAnsiTheme="minorHAnsi" w:cstheme="minorHAnsi"/>
        </w:rPr>
        <w:t xml:space="preserve">the </w:t>
      </w:r>
      <w:r w:rsidR="00944184" w:rsidRPr="00FD6A7C">
        <w:rPr>
          <w:rFonts w:asciiTheme="minorHAnsi" w:hAnsiTheme="minorHAnsi" w:cstheme="minorHAnsi"/>
        </w:rPr>
        <w:t xml:space="preserve">2018 </w:t>
      </w:r>
      <w:r w:rsidRPr="00FD6A7C">
        <w:rPr>
          <w:rFonts w:asciiTheme="minorHAnsi" w:hAnsiTheme="minorHAnsi" w:cstheme="minorHAnsi"/>
        </w:rPr>
        <w:t>National Emphasis Program on Trenching and Excavation, it continues to conduct trenching and excavation inspections in accordance with its Special (National) Emphasis Program: Trenching and Excavation directive (14-203) in the interim. VOSH is currently working on its adoption of the</w:t>
      </w:r>
      <w:r w:rsidR="00731312" w:rsidRPr="00FD6A7C">
        <w:rPr>
          <w:rFonts w:asciiTheme="minorHAnsi" w:hAnsiTheme="minorHAnsi" w:cstheme="minorHAnsi"/>
        </w:rPr>
        <w:t xml:space="preserve"> 2019</w:t>
      </w:r>
      <w:r w:rsidRPr="00FD6A7C">
        <w:rPr>
          <w:rFonts w:asciiTheme="minorHAnsi" w:hAnsiTheme="minorHAnsi" w:cstheme="minorHAnsi"/>
        </w:rPr>
        <w:t xml:space="preserve"> Amputations in the Manufacturing Industries NEP and in the interim continues to use the 201</w:t>
      </w:r>
      <w:r w:rsidR="001A5886" w:rsidRPr="00FD6A7C">
        <w:rPr>
          <w:rFonts w:asciiTheme="minorHAnsi" w:hAnsiTheme="minorHAnsi" w:cstheme="minorHAnsi"/>
        </w:rPr>
        <w:t>5</w:t>
      </w:r>
      <w:r w:rsidRPr="00FD6A7C">
        <w:rPr>
          <w:rFonts w:asciiTheme="minorHAnsi" w:hAnsiTheme="minorHAnsi" w:cstheme="minorHAnsi"/>
        </w:rPr>
        <w:t xml:space="preserve"> version of the OSHA Directive. </w:t>
      </w:r>
    </w:p>
    <w:p w14:paraId="38FE79C5" w14:textId="77777777" w:rsidR="007166D8" w:rsidRDefault="007166D8" w:rsidP="00FD6A7C">
      <w:pPr>
        <w:ind w:left="810"/>
        <w:rPr>
          <w:rFonts w:asciiTheme="minorHAnsi" w:hAnsiTheme="minorHAnsi" w:cstheme="minorHAnsi"/>
        </w:rPr>
      </w:pPr>
    </w:p>
    <w:p w14:paraId="1BDEA25A" w14:textId="77777777" w:rsidR="007166D8" w:rsidRPr="0081725F" w:rsidRDefault="007166D8" w:rsidP="007166D8">
      <w:pPr>
        <w:ind w:left="720" w:firstLine="90"/>
        <w:rPr>
          <w:rFonts w:asciiTheme="minorHAnsi" w:hAnsiTheme="minorHAnsi" w:cstheme="minorHAnsi"/>
          <w:bCs/>
        </w:rPr>
      </w:pPr>
      <w:r w:rsidRPr="0081725F">
        <w:rPr>
          <w:rFonts w:asciiTheme="minorHAnsi" w:hAnsiTheme="minorHAnsi" w:cstheme="minorHAnsi"/>
          <w:bCs/>
        </w:rPr>
        <w:t xml:space="preserve">OSHA converted Observation FY 2022-OB-02 to a finding. </w:t>
      </w:r>
    </w:p>
    <w:p w14:paraId="47070AEC" w14:textId="77777777" w:rsidR="007166D8" w:rsidRPr="0081725F" w:rsidRDefault="007166D8" w:rsidP="007166D8">
      <w:pPr>
        <w:ind w:left="720" w:firstLine="90"/>
        <w:rPr>
          <w:rFonts w:asciiTheme="minorHAnsi" w:hAnsiTheme="minorHAnsi" w:cstheme="minorHAnsi"/>
          <w:b/>
        </w:rPr>
      </w:pPr>
    </w:p>
    <w:p w14:paraId="743ACA5C" w14:textId="397DFC90" w:rsidR="007166D8" w:rsidRPr="0081725F" w:rsidRDefault="007166D8" w:rsidP="007166D8">
      <w:pPr>
        <w:ind w:left="720" w:firstLine="90"/>
        <w:rPr>
          <w:rFonts w:asciiTheme="minorHAnsi" w:hAnsiTheme="minorHAnsi" w:cstheme="minorHAnsi"/>
          <w:bCs/>
          <w:i/>
          <w:iCs/>
        </w:rPr>
      </w:pPr>
      <w:r w:rsidRPr="0081725F">
        <w:rPr>
          <w:rFonts w:asciiTheme="minorHAnsi" w:hAnsiTheme="minorHAnsi" w:cstheme="minorHAnsi"/>
          <w:b/>
        </w:rPr>
        <w:t xml:space="preserve">Finding FY 2023-01 </w:t>
      </w:r>
      <w:r w:rsidRPr="0081725F">
        <w:rPr>
          <w:rFonts w:asciiTheme="minorHAnsi" w:hAnsiTheme="minorHAnsi" w:cstheme="minorHAnsi"/>
          <w:bCs/>
        </w:rPr>
        <w:t xml:space="preserve">(FY 2022-OB-02) </w:t>
      </w:r>
      <w:r w:rsidRPr="0081725F">
        <w:rPr>
          <w:rFonts w:asciiTheme="minorHAnsi" w:hAnsiTheme="minorHAnsi" w:cstheme="minorHAnsi"/>
          <w:b/>
        </w:rPr>
        <w:t xml:space="preserve">– </w:t>
      </w:r>
      <w:r w:rsidRPr="0081725F">
        <w:rPr>
          <w:rFonts w:asciiTheme="minorHAnsi" w:hAnsiTheme="minorHAnsi" w:cstheme="minorHAnsi"/>
          <w:bCs/>
          <w:i/>
          <w:iCs/>
        </w:rPr>
        <w:t>Federal Program Changes</w:t>
      </w:r>
      <w:r w:rsidR="009E1724">
        <w:rPr>
          <w:rFonts w:asciiTheme="minorHAnsi" w:hAnsiTheme="minorHAnsi" w:cstheme="minorHAnsi"/>
          <w:bCs/>
          <w:i/>
          <w:iCs/>
        </w:rPr>
        <w:t xml:space="preserve"> (FPCs)</w:t>
      </w:r>
    </w:p>
    <w:p w14:paraId="0E722855" w14:textId="6E821675" w:rsidR="007166D8" w:rsidRPr="0081725F" w:rsidRDefault="007166D8" w:rsidP="007166D8">
      <w:pPr>
        <w:ind w:left="720" w:firstLine="90"/>
        <w:rPr>
          <w:rFonts w:asciiTheme="minorHAnsi" w:hAnsiTheme="minorHAnsi" w:cstheme="minorHAnsi"/>
        </w:rPr>
      </w:pPr>
      <w:r w:rsidRPr="0081725F">
        <w:rPr>
          <w:rFonts w:asciiTheme="minorHAnsi" w:hAnsiTheme="minorHAnsi" w:cstheme="minorHAnsi"/>
        </w:rPr>
        <w:t xml:space="preserve">VOSH did not adopt FPCs within the required timeframes. </w:t>
      </w:r>
    </w:p>
    <w:p w14:paraId="4C81F090" w14:textId="77777777" w:rsidR="007166D8" w:rsidRPr="0081725F" w:rsidRDefault="007166D8" w:rsidP="007166D8">
      <w:pPr>
        <w:ind w:left="720" w:firstLine="90"/>
        <w:rPr>
          <w:rFonts w:asciiTheme="minorHAnsi" w:hAnsiTheme="minorHAnsi" w:cstheme="minorHAnsi"/>
          <w:i/>
          <w:iCs/>
        </w:rPr>
      </w:pPr>
    </w:p>
    <w:p w14:paraId="2FF69A2E" w14:textId="77777777" w:rsidR="007166D8" w:rsidRPr="0081725F" w:rsidRDefault="007166D8" w:rsidP="007166D8">
      <w:pPr>
        <w:ind w:left="720" w:firstLine="90"/>
        <w:rPr>
          <w:rFonts w:asciiTheme="minorHAnsi" w:hAnsiTheme="minorHAnsi" w:cstheme="minorHAnsi"/>
          <w:i/>
          <w:iCs/>
        </w:rPr>
      </w:pPr>
      <w:r w:rsidRPr="0081725F">
        <w:rPr>
          <w:rFonts w:asciiTheme="minorHAnsi" w:hAnsiTheme="minorHAnsi" w:cstheme="minorHAnsi"/>
          <w:b/>
        </w:rPr>
        <w:t>Recommendation:</w:t>
      </w:r>
      <w:r w:rsidRPr="0081725F">
        <w:rPr>
          <w:rFonts w:asciiTheme="minorHAnsi" w:hAnsiTheme="minorHAnsi" w:cstheme="minorHAnsi"/>
          <w:i/>
          <w:iCs/>
        </w:rPr>
        <w:t xml:space="preserve">  </w:t>
      </w:r>
    </w:p>
    <w:p w14:paraId="53EAF7F1" w14:textId="77777777" w:rsidR="007166D8" w:rsidRDefault="007166D8" w:rsidP="007166D8">
      <w:pPr>
        <w:ind w:left="720" w:firstLine="90"/>
        <w:rPr>
          <w:rFonts w:asciiTheme="minorHAnsi" w:hAnsiTheme="minorHAnsi" w:cstheme="minorHAnsi"/>
        </w:rPr>
      </w:pPr>
      <w:r w:rsidRPr="0081725F">
        <w:rPr>
          <w:rFonts w:asciiTheme="minorHAnsi" w:hAnsiTheme="minorHAnsi" w:cstheme="minorHAnsi"/>
        </w:rPr>
        <w:t xml:space="preserve">VOSH should develop a strategy that ensures action is taken on FPCs within the required </w:t>
      </w:r>
      <w:r>
        <w:rPr>
          <w:rFonts w:asciiTheme="minorHAnsi" w:hAnsiTheme="minorHAnsi" w:cstheme="minorHAnsi"/>
        </w:rPr>
        <w:t xml:space="preserve">   </w:t>
      </w:r>
    </w:p>
    <w:p w14:paraId="2835FD0B" w14:textId="34470AD6" w:rsidR="007166D8" w:rsidRPr="00FD6A7C" w:rsidRDefault="007166D8" w:rsidP="007166D8">
      <w:pPr>
        <w:ind w:left="720" w:firstLine="90"/>
        <w:rPr>
          <w:rFonts w:asciiTheme="minorHAnsi" w:hAnsiTheme="minorHAnsi" w:cstheme="minorHAnsi"/>
        </w:rPr>
      </w:pPr>
      <w:r w:rsidRPr="0081725F">
        <w:rPr>
          <w:rFonts w:asciiTheme="minorHAnsi" w:hAnsiTheme="minorHAnsi" w:cstheme="minorHAnsi"/>
        </w:rPr>
        <w:t>timeframes.</w:t>
      </w:r>
    </w:p>
    <w:p w14:paraId="2D923E38" w14:textId="77777777" w:rsidR="00ED38C3" w:rsidRPr="00FD6A7C" w:rsidRDefault="00ED38C3" w:rsidP="00FD6A7C">
      <w:pPr>
        <w:ind w:left="810"/>
        <w:rPr>
          <w:rFonts w:asciiTheme="minorHAnsi" w:hAnsiTheme="minorHAnsi" w:cstheme="minorHAnsi"/>
        </w:rPr>
      </w:pPr>
    </w:p>
    <w:p w14:paraId="682940F8" w14:textId="7B31C22D" w:rsidR="007166D8" w:rsidRDefault="00ED38C3" w:rsidP="00B7671C">
      <w:pPr>
        <w:ind w:left="810"/>
        <w:rPr>
          <w:rFonts w:asciiTheme="minorHAnsi" w:hAnsiTheme="minorHAnsi" w:cstheme="minorHAnsi"/>
        </w:rPr>
      </w:pPr>
      <w:r w:rsidRPr="00FD6A7C">
        <w:rPr>
          <w:rFonts w:asciiTheme="minorHAnsi" w:hAnsiTheme="minorHAnsi" w:cstheme="minorHAnsi"/>
        </w:rPr>
        <w:t>The status of the FY 2022 and 2023</w:t>
      </w:r>
      <w:r w:rsidR="000657F3" w:rsidRPr="00FD6A7C">
        <w:rPr>
          <w:rFonts w:asciiTheme="minorHAnsi" w:hAnsiTheme="minorHAnsi" w:cstheme="minorHAnsi"/>
        </w:rPr>
        <w:t xml:space="preserve"> and any previously delinquent</w:t>
      </w:r>
      <w:r w:rsidR="00FE6760" w:rsidRPr="00FD6A7C">
        <w:rPr>
          <w:rFonts w:asciiTheme="minorHAnsi" w:hAnsiTheme="minorHAnsi" w:cstheme="minorHAnsi"/>
        </w:rPr>
        <w:t xml:space="preserve"> </w:t>
      </w:r>
      <w:r w:rsidR="00F65E2D" w:rsidRPr="00FD6A7C">
        <w:rPr>
          <w:rFonts w:asciiTheme="minorHAnsi" w:hAnsiTheme="minorHAnsi" w:cstheme="minorHAnsi"/>
        </w:rPr>
        <w:t>FPCs where adoption was r</w:t>
      </w:r>
      <w:r w:rsidR="00871DD7" w:rsidRPr="00FD6A7C">
        <w:rPr>
          <w:rFonts w:asciiTheme="minorHAnsi" w:hAnsiTheme="minorHAnsi" w:cstheme="minorHAnsi"/>
        </w:rPr>
        <w:t>equired i</w:t>
      </w:r>
      <w:r w:rsidR="002F672F" w:rsidRPr="00FD6A7C">
        <w:rPr>
          <w:rFonts w:asciiTheme="minorHAnsi" w:hAnsiTheme="minorHAnsi" w:cstheme="minorHAnsi"/>
        </w:rPr>
        <w:t>s</w:t>
      </w:r>
      <w:r w:rsidR="00871DD7" w:rsidRPr="00FD6A7C">
        <w:rPr>
          <w:rFonts w:asciiTheme="minorHAnsi" w:hAnsiTheme="minorHAnsi" w:cstheme="minorHAnsi"/>
        </w:rPr>
        <w:t xml:space="preserve"> listed in Table B below:</w:t>
      </w:r>
    </w:p>
    <w:p w14:paraId="7284C259" w14:textId="77777777" w:rsidR="002420CE" w:rsidRDefault="002420CE" w:rsidP="00B7671C">
      <w:pPr>
        <w:ind w:left="810"/>
        <w:rPr>
          <w:rFonts w:asciiTheme="minorHAnsi" w:hAnsiTheme="minorHAnsi" w:cstheme="minorHAnsi"/>
        </w:rPr>
      </w:pPr>
    </w:p>
    <w:p w14:paraId="4D89CF29" w14:textId="77777777" w:rsidR="000140B4" w:rsidRDefault="000140B4" w:rsidP="00094DC5">
      <w:pPr>
        <w:ind w:left="810"/>
        <w:rPr>
          <w:rFonts w:asciiTheme="minorHAnsi" w:hAnsiTheme="minorHAnsi" w:cstheme="minorHAnsi"/>
        </w:rPr>
      </w:pPr>
    </w:p>
    <w:p w14:paraId="5D8DC6C4" w14:textId="77777777" w:rsidR="000140B4" w:rsidRPr="000140B4" w:rsidRDefault="000140B4" w:rsidP="000140B4">
      <w:pPr>
        <w:widowControl/>
        <w:autoSpaceDE/>
        <w:autoSpaceDN/>
        <w:adjustRightInd/>
        <w:rPr>
          <w:rFonts w:ascii="Calibri" w:hAnsi="Calibri" w:cs="Calibri"/>
          <w:b/>
        </w:rPr>
      </w:pPr>
      <w:r w:rsidRPr="000140B4">
        <w:rPr>
          <w:rFonts w:ascii="Calibri" w:hAnsi="Calibri" w:cs="Calibri"/>
          <w:b/>
          <w:bCs/>
        </w:rPr>
        <w:t>Table B</w:t>
      </w:r>
    </w:p>
    <w:p w14:paraId="230F37FA" w14:textId="77777777" w:rsidR="000140B4" w:rsidRPr="000140B4" w:rsidRDefault="000140B4" w:rsidP="000140B4">
      <w:pPr>
        <w:widowControl/>
        <w:autoSpaceDE/>
        <w:autoSpaceDN/>
        <w:adjustRightInd/>
        <w:rPr>
          <w:rFonts w:ascii="Calibri" w:hAnsi="Calibri" w:cs="Calibri"/>
          <w:b/>
          <w:bCs/>
        </w:rPr>
      </w:pPr>
      <w:r w:rsidRPr="000140B4">
        <w:rPr>
          <w:rFonts w:ascii="Calibri" w:hAnsi="Calibri" w:cs="Calibri"/>
          <w:b/>
          <w:bCs/>
        </w:rPr>
        <w:t>Status of FY 2022 and FY 2023 Federal Program Changes (FPCs) Where Adoption Was Required</w:t>
      </w:r>
    </w:p>
    <w:p w14:paraId="19E34571" w14:textId="77777777" w:rsidR="000140B4" w:rsidRPr="000140B4" w:rsidRDefault="000140B4" w:rsidP="000140B4">
      <w:pPr>
        <w:widowControl/>
        <w:autoSpaceDE/>
        <w:autoSpaceDN/>
        <w:adjustRightInd/>
        <w:rPr>
          <w:rFonts w:ascii="Calibri" w:hAnsi="Calibri" w:cs="Calibri"/>
          <w:bCs/>
        </w:rPr>
      </w:pPr>
      <w:r w:rsidRPr="000140B4">
        <w:rPr>
          <w:rFonts w:ascii="Calibri" w:hAnsi="Calibri" w:cs="Calibri"/>
          <w:bCs/>
        </w:rPr>
        <w:t>(May include any delinquent FPCs from earlier fiscal years)</w:t>
      </w:r>
    </w:p>
    <w:tbl>
      <w:tblPr>
        <w:tblStyle w:val="TableGrid"/>
        <w:tblW w:w="10267" w:type="dxa"/>
        <w:jc w:val="center"/>
        <w:tblLook w:val="06A0" w:firstRow="1" w:lastRow="0" w:firstColumn="1" w:lastColumn="0" w:noHBand="1" w:noVBand="1"/>
        <w:tblCaption w:val="Status of FY 20XX Federal Program Change (FPC) Adoption"/>
        <w:tblDescription w:val="Table B"/>
      </w:tblPr>
      <w:tblGrid>
        <w:gridCol w:w="2287"/>
        <w:gridCol w:w="1375"/>
        <w:gridCol w:w="1375"/>
        <w:gridCol w:w="887"/>
        <w:gridCol w:w="1103"/>
        <w:gridCol w:w="1253"/>
        <w:gridCol w:w="1987"/>
      </w:tblGrid>
      <w:tr w:rsidR="000140B4" w:rsidRPr="000140B4" w14:paraId="631747DB" w14:textId="77777777" w:rsidTr="000140B4">
        <w:trPr>
          <w:cantSplit/>
          <w:trHeight w:val="20"/>
          <w:tblHeader/>
          <w:jc w:val="center"/>
        </w:trPr>
        <w:tc>
          <w:tcPr>
            <w:tcW w:w="2364" w:type="dxa"/>
            <w:shd w:val="clear" w:color="auto" w:fill="44546A"/>
            <w:hideMark/>
          </w:tcPr>
          <w:p w14:paraId="3EEBCECD" w14:textId="77777777" w:rsidR="000140B4" w:rsidRPr="000140B4" w:rsidRDefault="000140B4" w:rsidP="000140B4">
            <w:pPr>
              <w:widowControl/>
              <w:autoSpaceDE/>
              <w:autoSpaceDN/>
              <w:adjustRightInd/>
              <w:rPr>
                <w:rFonts w:ascii="Calibri" w:eastAsia="Calibri" w:hAnsi="Calibri" w:cs="Calibri"/>
                <w:b/>
                <w:color w:val="FFFFFF"/>
              </w:rPr>
            </w:pPr>
            <w:r w:rsidRPr="000140B4">
              <w:rPr>
                <w:rFonts w:ascii="Calibri" w:eastAsia="Calibri" w:hAnsi="Calibri" w:cs="Calibri"/>
                <w:b/>
                <w:color w:val="FFFFFF"/>
              </w:rPr>
              <w:t>FPC Directive/Subject</w:t>
            </w:r>
          </w:p>
        </w:tc>
        <w:tc>
          <w:tcPr>
            <w:tcW w:w="1288" w:type="dxa"/>
            <w:shd w:val="clear" w:color="auto" w:fill="44546A"/>
          </w:tcPr>
          <w:p w14:paraId="776964A3" w14:textId="77777777" w:rsidR="000140B4" w:rsidRPr="000140B4" w:rsidRDefault="000140B4" w:rsidP="000140B4">
            <w:pPr>
              <w:widowControl/>
              <w:autoSpaceDE/>
              <w:autoSpaceDN/>
              <w:adjustRightInd/>
              <w:rPr>
                <w:rFonts w:ascii="Calibri" w:eastAsia="Calibri" w:hAnsi="Calibri" w:cs="Calibri"/>
                <w:b/>
                <w:color w:val="FFFFFF"/>
              </w:rPr>
            </w:pPr>
            <w:r w:rsidRPr="000140B4">
              <w:rPr>
                <w:rFonts w:ascii="Calibri" w:eastAsia="Calibri" w:hAnsi="Calibri" w:cs="Calibri"/>
                <w:b/>
                <w:color w:val="FFFFFF"/>
              </w:rPr>
              <w:t>Response Due Date</w:t>
            </w:r>
          </w:p>
        </w:tc>
        <w:tc>
          <w:tcPr>
            <w:tcW w:w="1268" w:type="dxa"/>
            <w:shd w:val="clear" w:color="auto" w:fill="44546A"/>
            <w:hideMark/>
          </w:tcPr>
          <w:p w14:paraId="2146BD13" w14:textId="77777777" w:rsidR="000140B4" w:rsidRPr="000140B4" w:rsidRDefault="000140B4" w:rsidP="000140B4">
            <w:pPr>
              <w:widowControl/>
              <w:autoSpaceDE/>
              <w:autoSpaceDN/>
              <w:adjustRightInd/>
              <w:rPr>
                <w:rFonts w:ascii="Calibri" w:hAnsi="Calibri" w:cs="Calibri"/>
                <w:b/>
                <w:color w:val="FFFFFF"/>
              </w:rPr>
            </w:pPr>
            <w:r w:rsidRPr="000140B4">
              <w:rPr>
                <w:rFonts w:ascii="Calibri" w:eastAsia="Calibri" w:hAnsi="Calibri" w:cs="Calibri"/>
                <w:b/>
                <w:color w:val="FFFFFF"/>
              </w:rPr>
              <w:t>State Plan Response Date</w:t>
            </w:r>
          </w:p>
        </w:tc>
        <w:tc>
          <w:tcPr>
            <w:tcW w:w="900" w:type="dxa"/>
            <w:shd w:val="clear" w:color="auto" w:fill="44546A"/>
            <w:hideMark/>
          </w:tcPr>
          <w:p w14:paraId="31D03F1F" w14:textId="77777777" w:rsidR="000140B4" w:rsidRPr="000140B4" w:rsidRDefault="000140B4" w:rsidP="000140B4">
            <w:pPr>
              <w:widowControl/>
              <w:autoSpaceDE/>
              <w:autoSpaceDN/>
              <w:adjustRightInd/>
              <w:rPr>
                <w:rFonts w:ascii="Calibri" w:hAnsi="Calibri" w:cs="Calibri"/>
                <w:b/>
                <w:color w:val="FFFFFF"/>
              </w:rPr>
            </w:pPr>
            <w:r w:rsidRPr="000140B4">
              <w:rPr>
                <w:rFonts w:ascii="Calibri" w:eastAsia="Calibri" w:hAnsi="Calibri" w:cs="Calibri"/>
                <w:b/>
                <w:color w:val="FFFFFF"/>
              </w:rPr>
              <w:t>Intent to Adopt</w:t>
            </w:r>
          </w:p>
        </w:tc>
        <w:tc>
          <w:tcPr>
            <w:tcW w:w="1109" w:type="dxa"/>
            <w:shd w:val="clear" w:color="auto" w:fill="44546A"/>
            <w:hideMark/>
          </w:tcPr>
          <w:p w14:paraId="1D124B1A" w14:textId="77777777" w:rsidR="000140B4" w:rsidRPr="000140B4" w:rsidRDefault="000140B4" w:rsidP="000140B4">
            <w:pPr>
              <w:widowControl/>
              <w:autoSpaceDE/>
              <w:autoSpaceDN/>
              <w:adjustRightInd/>
              <w:rPr>
                <w:rFonts w:ascii="Calibri" w:hAnsi="Calibri" w:cs="Calibri"/>
                <w:b/>
                <w:color w:val="FFFFFF"/>
              </w:rPr>
            </w:pPr>
            <w:r w:rsidRPr="000140B4">
              <w:rPr>
                <w:rFonts w:ascii="Calibri" w:eastAsia="Calibri" w:hAnsi="Calibri" w:cs="Calibri"/>
                <w:b/>
                <w:color w:val="FFFFFF"/>
              </w:rPr>
              <w:t>Adopt Identical</w:t>
            </w:r>
          </w:p>
        </w:tc>
        <w:tc>
          <w:tcPr>
            <w:tcW w:w="1182" w:type="dxa"/>
            <w:shd w:val="clear" w:color="auto" w:fill="44546A"/>
            <w:hideMark/>
          </w:tcPr>
          <w:p w14:paraId="61D7D8D2" w14:textId="77777777" w:rsidR="000140B4" w:rsidRPr="000140B4" w:rsidRDefault="000140B4" w:rsidP="000140B4">
            <w:pPr>
              <w:widowControl/>
              <w:autoSpaceDE/>
              <w:autoSpaceDN/>
              <w:adjustRightInd/>
              <w:rPr>
                <w:rFonts w:ascii="Calibri" w:hAnsi="Calibri" w:cs="Calibri"/>
                <w:b/>
                <w:color w:val="FFFFFF"/>
              </w:rPr>
            </w:pPr>
            <w:r w:rsidRPr="000140B4">
              <w:rPr>
                <w:rFonts w:ascii="Calibri" w:eastAsia="Calibri" w:hAnsi="Calibri" w:cs="Calibri"/>
                <w:b/>
                <w:color w:val="FFFFFF"/>
              </w:rPr>
              <w:t>Adoption Due Date</w:t>
            </w:r>
          </w:p>
        </w:tc>
        <w:tc>
          <w:tcPr>
            <w:tcW w:w="2156" w:type="dxa"/>
            <w:shd w:val="clear" w:color="auto" w:fill="44546A"/>
            <w:hideMark/>
          </w:tcPr>
          <w:p w14:paraId="30A5C8DB" w14:textId="77777777" w:rsidR="000140B4" w:rsidRPr="000140B4" w:rsidRDefault="000140B4" w:rsidP="000140B4">
            <w:pPr>
              <w:widowControl/>
              <w:autoSpaceDE/>
              <w:autoSpaceDN/>
              <w:adjustRightInd/>
              <w:rPr>
                <w:rFonts w:ascii="Calibri" w:hAnsi="Calibri" w:cs="Calibri"/>
                <w:b/>
                <w:color w:val="FFFFFF"/>
              </w:rPr>
            </w:pPr>
            <w:r w:rsidRPr="000140B4">
              <w:rPr>
                <w:rFonts w:ascii="Calibri" w:eastAsia="Calibri" w:hAnsi="Calibri" w:cs="Calibri"/>
                <w:b/>
                <w:color w:val="FFFFFF"/>
              </w:rPr>
              <w:t>State Plan Adoption Date</w:t>
            </w:r>
          </w:p>
        </w:tc>
      </w:tr>
      <w:tr w:rsidR="000140B4" w:rsidRPr="000140B4" w14:paraId="7F0AC6B9" w14:textId="77777777" w:rsidTr="001A31A3">
        <w:trPr>
          <w:cantSplit/>
          <w:trHeight w:val="1232"/>
          <w:jc w:val="center"/>
        </w:trPr>
        <w:tc>
          <w:tcPr>
            <w:tcW w:w="2364" w:type="dxa"/>
          </w:tcPr>
          <w:p w14:paraId="0F2C95A5" w14:textId="77777777" w:rsidR="000140B4" w:rsidRPr="000140B4" w:rsidRDefault="000140B4" w:rsidP="000140B4">
            <w:pPr>
              <w:rPr>
                <w:rFonts w:ascii="Calibri" w:hAnsi="Calibri" w:cs="Calibri"/>
              </w:rPr>
            </w:pPr>
            <w:r w:rsidRPr="000140B4">
              <w:rPr>
                <w:rFonts w:ascii="Calibri" w:hAnsi="Calibri" w:cs="Calibri"/>
              </w:rPr>
              <w:t>National Emphasis Program on Trenching and Excavation</w:t>
            </w:r>
          </w:p>
          <w:p w14:paraId="3C75A2CC" w14:textId="77777777" w:rsidR="000140B4" w:rsidRPr="000140B4" w:rsidRDefault="000140B4" w:rsidP="000140B4">
            <w:pPr>
              <w:rPr>
                <w:rFonts w:ascii="Calibri" w:hAnsi="Calibri" w:cs="Calibri"/>
              </w:rPr>
            </w:pPr>
            <w:r w:rsidRPr="000140B4">
              <w:rPr>
                <w:rFonts w:ascii="Calibri" w:hAnsi="Calibri" w:cs="Calibri"/>
              </w:rPr>
              <w:t>CPL 02-00-161</w:t>
            </w:r>
          </w:p>
          <w:p w14:paraId="07F34D5F" w14:textId="77777777" w:rsidR="000140B4" w:rsidRPr="000140B4" w:rsidRDefault="000140B4" w:rsidP="000140B4">
            <w:pPr>
              <w:rPr>
                <w:rFonts w:ascii="Calibri" w:hAnsi="Calibri" w:cs="Calibri"/>
              </w:rPr>
            </w:pPr>
            <w:r w:rsidRPr="000140B4">
              <w:rPr>
                <w:rFonts w:ascii="Calibri" w:hAnsi="Calibri" w:cs="Calibri"/>
              </w:rPr>
              <w:t>(10/1/2018)</w:t>
            </w:r>
          </w:p>
        </w:tc>
        <w:tc>
          <w:tcPr>
            <w:tcW w:w="1288" w:type="dxa"/>
          </w:tcPr>
          <w:p w14:paraId="1BEBE026" w14:textId="77777777" w:rsidR="000140B4" w:rsidRPr="000140B4" w:rsidRDefault="000140B4" w:rsidP="000140B4">
            <w:pPr>
              <w:widowControl/>
              <w:autoSpaceDE/>
              <w:autoSpaceDN/>
              <w:adjustRightInd/>
              <w:rPr>
                <w:rFonts w:ascii="Calibri" w:hAnsi="Calibri" w:cs="Calibri"/>
              </w:rPr>
            </w:pPr>
            <w:r w:rsidRPr="000140B4">
              <w:rPr>
                <w:rFonts w:ascii="Calibri" w:hAnsi="Calibri" w:cs="Calibri"/>
              </w:rPr>
              <w:t>11/30/2018</w:t>
            </w:r>
          </w:p>
        </w:tc>
        <w:tc>
          <w:tcPr>
            <w:tcW w:w="1268" w:type="dxa"/>
          </w:tcPr>
          <w:p w14:paraId="4302D2D8" w14:textId="77777777" w:rsidR="000140B4" w:rsidRPr="000140B4" w:rsidRDefault="000140B4" w:rsidP="000140B4">
            <w:pPr>
              <w:widowControl/>
              <w:autoSpaceDE/>
              <w:autoSpaceDN/>
              <w:adjustRightInd/>
              <w:rPr>
                <w:rFonts w:ascii="Calibri" w:hAnsi="Calibri" w:cs="Calibri"/>
              </w:rPr>
            </w:pPr>
            <w:r w:rsidRPr="000140B4">
              <w:rPr>
                <w:rFonts w:ascii="Calibri" w:hAnsi="Calibri" w:cs="Calibri"/>
              </w:rPr>
              <w:t>10/26/2018</w:t>
            </w:r>
          </w:p>
        </w:tc>
        <w:tc>
          <w:tcPr>
            <w:tcW w:w="900" w:type="dxa"/>
          </w:tcPr>
          <w:p w14:paraId="5E5F756B" w14:textId="77777777" w:rsidR="000140B4" w:rsidRPr="000140B4" w:rsidRDefault="000140B4" w:rsidP="000140B4">
            <w:pPr>
              <w:widowControl/>
              <w:autoSpaceDE/>
              <w:autoSpaceDN/>
              <w:adjustRightInd/>
              <w:rPr>
                <w:rFonts w:ascii="Calibri" w:hAnsi="Calibri" w:cs="Calibri"/>
              </w:rPr>
            </w:pPr>
            <w:r w:rsidRPr="000140B4">
              <w:rPr>
                <w:rFonts w:ascii="Calibri" w:hAnsi="Calibri" w:cs="Calibri"/>
              </w:rPr>
              <w:t>Yes</w:t>
            </w:r>
          </w:p>
        </w:tc>
        <w:tc>
          <w:tcPr>
            <w:tcW w:w="1109" w:type="dxa"/>
          </w:tcPr>
          <w:p w14:paraId="0F28789E" w14:textId="77777777" w:rsidR="000140B4" w:rsidRPr="000140B4" w:rsidRDefault="000140B4" w:rsidP="000140B4">
            <w:pPr>
              <w:widowControl/>
              <w:autoSpaceDE/>
              <w:autoSpaceDN/>
              <w:adjustRightInd/>
              <w:rPr>
                <w:rFonts w:ascii="Calibri" w:hAnsi="Calibri" w:cs="Calibri"/>
              </w:rPr>
            </w:pPr>
            <w:r w:rsidRPr="000140B4">
              <w:rPr>
                <w:rFonts w:ascii="Calibri" w:hAnsi="Calibri" w:cs="Calibri"/>
              </w:rPr>
              <w:t>No</w:t>
            </w:r>
          </w:p>
        </w:tc>
        <w:tc>
          <w:tcPr>
            <w:tcW w:w="1182" w:type="dxa"/>
          </w:tcPr>
          <w:p w14:paraId="1EA80AB6" w14:textId="77777777" w:rsidR="000140B4" w:rsidRPr="000140B4" w:rsidRDefault="000140B4" w:rsidP="000140B4">
            <w:pPr>
              <w:widowControl/>
              <w:autoSpaceDE/>
              <w:autoSpaceDN/>
              <w:adjustRightInd/>
              <w:rPr>
                <w:rFonts w:ascii="Calibri" w:hAnsi="Calibri" w:cs="Calibri"/>
              </w:rPr>
            </w:pPr>
            <w:r w:rsidRPr="000140B4">
              <w:rPr>
                <w:rFonts w:ascii="Calibri" w:hAnsi="Calibri" w:cs="Calibri"/>
              </w:rPr>
              <w:t>4/1/2019</w:t>
            </w:r>
          </w:p>
        </w:tc>
        <w:tc>
          <w:tcPr>
            <w:tcW w:w="2156" w:type="dxa"/>
          </w:tcPr>
          <w:p w14:paraId="2FAF9C45" w14:textId="77777777" w:rsidR="000140B4" w:rsidRPr="000140B4" w:rsidRDefault="000140B4" w:rsidP="000140B4">
            <w:pPr>
              <w:widowControl/>
              <w:autoSpaceDE/>
              <w:autoSpaceDN/>
              <w:adjustRightInd/>
              <w:rPr>
                <w:rFonts w:ascii="Calibri" w:hAnsi="Calibri" w:cs="Calibri"/>
              </w:rPr>
            </w:pPr>
          </w:p>
        </w:tc>
      </w:tr>
      <w:tr w:rsidR="000140B4" w:rsidRPr="000140B4" w14:paraId="6572C2FC" w14:textId="77777777" w:rsidTr="001A31A3">
        <w:trPr>
          <w:cantSplit/>
          <w:trHeight w:val="1232"/>
          <w:jc w:val="center"/>
        </w:trPr>
        <w:tc>
          <w:tcPr>
            <w:tcW w:w="2364" w:type="dxa"/>
          </w:tcPr>
          <w:p w14:paraId="5B76A83B" w14:textId="77777777" w:rsidR="000140B4" w:rsidRPr="000140B4" w:rsidRDefault="000140B4" w:rsidP="000140B4">
            <w:pPr>
              <w:rPr>
                <w:rFonts w:ascii="Calibri" w:hAnsi="Calibri" w:cs="Calibri"/>
              </w:rPr>
            </w:pPr>
            <w:r w:rsidRPr="000140B4">
              <w:rPr>
                <w:rFonts w:ascii="Calibri" w:hAnsi="Calibri" w:cs="Calibri"/>
              </w:rPr>
              <w:t>Amputations in Manufacturing Industries NEP</w:t>
            </w:r>
          </w:p>
          <w:p w14:paraId="7220D78A" w14:textId="77777777" w:rsidR="000140B4" w:rsidRPr="000140B4" w:rsidRDefault="000140B4" w:rsidP="000140B4">
            <w:pPr>
              <w:rPr>
                <w:rFonts w:ascii="Calibri" w:hAnsi="Calibri" w:cs="Calibri"/>
              </w:rPr>
            </w:pPr>
            <w:r w:rsidRPr="000140B4">
              <w:rPr>
                <w:rFonts w:ascii="Calibri" w:hAnsi="Calibri" w:cs="Calibri"/>
              </w:rPr>
              <w:t>CPL 03-00-022</w:t>
            </w:r>
          </w:p>
          <w:p w14:paraId="70F9CFDA" w14:textId="77777777" w:rsidR="000140B4" w:rsidRPr="000140B4" w:rsidRDefault="000140B4" w:rsidP="000140B4">
            <w:pPr>
              <w:rPr>
                <w:rFonts w:ascii="Calibri" w:hAnsi="Calibri" w:cs="Calibri"/>
              </w:rPr>
            </w:pPr>
            <w:r w:rsidRPr="000140B4">
              <w:rPr>
                <w:rFonts w:ascii="Calibri" w:hAnsi="Calibri" w:cs="Calibri"/>
              </w:rPr>
              <w:t>(12/10/2019)</w:t>
            </w:r>
          </w:p>
        </w:tc>
        <w:tc>
          <w:tcPr>
            <w:tcW w:w="1288" w:type="dxa"/>
          </w:tcPr>
          <w:p w14:paraId="3AA7CED0" w14:textId="77777777" w:rsidR="000140B4" w:rsidRPr="000140B4" w:rsidRDefault="000140B4" w:rsidP="000140B4">
            <w:pPr>
              <w:widowControl/>
              <w:autoSpaceDE/>
              <w:autoSpaceDN/>
              <w:adjustRightInd/>
              <w:rPr>
                <w:rFonts w:ascii="Calibri" w:hAnsi="Calibri" w:cs="Calibri"/>
              </w:rPr>
            </w:pPr>
            <w:r w:rsidRPr="000140B4">
              <w:rPr>
                <w:rFonts w:ascii="Calibri" w:hAnsi="Calibri" w:cs="Calibri"/>
              </w:rPr>
              <w:t>2/10/2020</w:t>
            </w:r>
          </w:p>
        </w:tc>
        <w:tc>
          <w:tcPr>
            <w:tcW w:w="1268" w:type="dxa"/>
          </w:tcPr>
          <w:p w14:paraId="52B5DBB3" w14:textId="77777777" w:rsidR="000140B4" w:rsidRPr="000140B4" w:rsidRDefault="000140B4" w:rsidP="000140B4">
            <w:pPr>
              <w:widowControl/>
              <w:autoSpaceDE/>
              <w:autoSpaceDN/>
              <w:adjustRightInd/>
              <w:rPr>
                <w:rFonts w:ascii="Calibri" w:hAnsi="Calibri" w:cs="Calibri"/>
              </w:rPr>
            </w:pPr>
            <w:r w:rsidRPr="000140B4">
              <w:rPr>
                <w:rFonts w:ascii="Calibri" w:hAnsi="Calibri" w:cs="Calibri"/>
              </w:rPr>
              <w:t>2/10/2020</w:t>
            </w:r>
          </w:p>
        </w:tc>
        <w:tc>
          <w:tcPr>
            <w:tcW w:w="900" w:type="dxa"/>
          </w:tcPr>
          <w:p w14:paraId="25BA4F93" w14:textId="77777777" w:rsidR="000140B4" w:rsidRPr="000140B4" w:rsidRDefault="000140B4" w:rsidP="000140B4">
            <w:pPr>
              <w:widowControl/>
              <w:autoSpaceDE/>
              <w:autoSpaceDN/>
              <w:adjustRightInd/>
              <w:rPr>
                <w:rFonts w:ascii="Calibri" w:hAnsi="Calibri" w:cs="Calibri"/>
              </w:rPr>
            </w:pPr>
            <w:r w:rsidRPr="000140B4">
              <w:rPr>
                <w:rFonts w:ascii="Calibri" w:hAnsi="Calibri" w:cs="Calibri"/>
              </w:rPr>
              <w:t>Yes</w:t>
            </w:r>
          </w:p>
        </w:tc>
        <w:tc>
          <w:tcPr>
            <w:tcW w:w="1109" w:type="dxa"/>
          </w:tcPr>
          <w:p w14:paraId="778B834E" w14:textId="77777777" w:rsidR="000140B4" w:rsidRPr="000140B4" w:rsidRDefault="000140B4" w:rsidP="000140B4">
            <w:pPr>
              <w:widowControl/>
              <w:autoSpaceDE/>
              <w:autoSpaceDN/>
              <w:adjustRightInd/>
              <w:rPr>
                <w:rFonts w:ascii="Calibri" w:hAnsi="Calibri" w:cs="Calibri"/>
              </w:rPr>
            </w:pPr>
            <w:r w:rsidRPr="000140B4">
              <w:rPr>
                <w:rFonts w:ascii="Calibri" w:hAnsi="Calibri" w:cs="Calibri"/>
              </w:rPr>
              <w:t>Yes</w:t>
            </w:r>
          </w:p>
        </w:tc>
        <w:tc>
          <w:tcPr>
            <w:tcW w:w="1182" w:type="dxa"/>
          </w:tcPr>
          <w:p w14:paraId="3E393D6C" w14:textId="77777777" w:rsidR="000140B4" w:rsidRPr="000140B4" w:rsidRDefault="000140B4" w:rsidP="000140B4">
            <w:pPr>
              <w:widowControl/>
              <w:autoSpaceDE/>
              <w:autoSpaceDN/>
              <w:adjustRightInd/>
              <w:rPr>
                <w:rFonts w:ascii="Calibri" w:hAnsi="Calibri" w:cs="Calibri"/>
              </w:rPr>
            </w:pPr>
          </w:p>
        </w:tc>
        <w:tc>
          <w:tcPr>
            <w:tcW w:w="2156" w:type="dxa"/>
          </w:tcPr>
          <w:p w14:paraId="34F63C44" w14:textId="77777777" w:rsidR="000140B4" w:rsidRPr="000140B4" w:rsidRDefault="000140B4" w:rsidP="000140B4">
            <w:pPr>
              <w:widowControl/>
              <w:autoSpaceDE/>
              <w:autoSpaceDN/>
              <w:adjustRightInd/>
              <w:rPr>
                <w:rFonts w:ascii="Calibri" w:hAnsi="Calibri" w:cs="Calibri"/>
              </w:rPr>
            </w:pPr>
          </w:p>
        </w:tc>
      </w:tr>
      <w:tr w:rsidR="000140B4" w:rsidRPr="000140B4" w14:paraId="42917C3F" w14:textId="77777777" w:rsidTr="001A31A3">
        <w:trPr>
          <w:cantSplit/>
          <w:trHeight w:val="1232"/>
          <w:jc w:val="center"/>
        </w:trPr>
        <w:tc>
          <w:tcPr>
            <w:tcW w:w="2364" w:type="dxa"/>
          </w:tcPr>
          <w:p w14:paraId="7EAF25EB" w14:textId="77777777" w:rsidR="000140B4" w:rsidRPr="000140B4" w:rsidRDefault="000140B4" w:rsidP="000140B4">
            <w:pPr>
              <w:rPr>
                <w:rFonts w:ascii="Calibri" w:hAnsi="Calibri" w:cs="Calibri"/>
              </w:rPr>
            </w:pPr>
            <w:r w:rsidRPr="000140B4">
              <w:rPr>
                <w:rFonts w:ascii="Calibri" w:hAnsi="Calibri" w:cs="Calibri"/>
              </w:rPr>
              <w:t xml:space="preserve">Revised Combustible Dust National Emphasis Program </w:t>
            </w:r>
          </w:p>
          <w:p w14:paraId="204EA98D" w14:textId="77777777" w:rsidR="000140B4" w:rsidRPr="000140B4" w:rsidRDefault="000140B4" w:rsidP="000140B4">
            <w:pPr>
              <w:rPr>
                <w:rFonts w:ascii="Calibri" w:hAnsi="Calibri" w:cs="Calibri"/>
              </w:rPr>
            </w:pPr>
            <w:r w:rsidRPr="000140B4">
              <w:rPr>
                <w:rFonts w:ascii="Calibri" w:hAnsi="Calibri" w:cs="Calibri"/>
              </w:rPr>
              <w:t>CPL 03-00-008</w:t>
            </w:r>
          </w:p>
          <w:p w14:paraId="04CB3F66" w14:textId="77777777" w:rsidR="000140B4" w:rsidRPr="000140B4" w:rsidRDefault="000140B4" w:rsidP="000140B4">
            <w:pPr>
              <w:widowControl/>
              <w:autoSpaceDE/>
              <w:autoSpaceDN/>
              <w:adjustRightInd/>
              <w:rPr>
                <w:rFonts w:ascii="Calibri" w:hAnsi="Calibri" w:cs="Calibri"/>
              </w:rPr>
            </w:pPr>
            <w:r w:rsidRPr="000140B4">
              <w:rPr>
                <w:rFonts w:ascii="Calibri" w:hAnsi="Calibri" w:cs="Calibri"/>
              </w:rPr>
              <w:t>(1/30/2023)</w:t>
            </w:r>
          </w:p>
        </w:tc>
        <w:tc>
          <w:tcPr>
            <w:tcW w:w="1288" w:type="dxa"/>
          </w:tcPr>
          <w:p w14:paraId="044BCFE0" w14:textId="77777777" w:rsidR="000140B4" w:rsidRPr="000140B4" w:rsidRDefault="000140B4" w:rsidP="000140B4">
            <w:pPr>
              <w:widowControl/>
              <w:autoSpaceDE/>
              <w:autoSpaceDN/>
              <w:adjustRightInd/>
              <w:rPr>
                <w:rFonts w:ascii="Calibri" w:hAnsi="Calibri" w:cs="Calibri"/>
              </w:rPr>
            </w:pPr>
            <w:r w:rsidRPr="000140B4">
              <w:rPr>
                <w:rFonts w:ascii="Calibri" w:hAnsi="Calibri" w:cs="Calibri"/>
              </w:rPr>
              <w:t>3/31/2023</w:t>
            </w:r>
          </w:p>
        </w:tc>
        <w:tc>
          <w:tcPr>
            <w:tcW w:w="1268" w:type="dxa"/>
          </w:tcPr>
          <w:p w14:paraId="6B72711B" w14:textId="77777777" w:rsidR="000140B4" w:rsidRPr="000140B4" w:rsidRDefault="000140B4" w:rsidP="000140B4">
            <w:pPr>
              <w:widowControl/>
              <w:autoSpaceDE/>
              <w:autoSpaceDN/>
              <w:adjustRightInd/>
              <w:rPr>
                <w:rFonts w:ascii="Calibri" w:hAnsi="Calibri" w:cs="Calibri"/>
              </w:rPr>
            </w:pPr>
            <w:r w:rsidRPr="000140B4">
              <w:rPr>
                <w:rFonts w:ascii="Calibri" w:hAnsi="Calibri" w:cs="Calibri"/>
              </w:rPr>
              <w:t>2/3/2023</w:t>
            </w:r>
          </w:p>
        </w:tc>
        <w:tc>
          <w:tcPr>
            <w:tcW w:w="900" w:type="dxa"/>
          </w:tcPr>
          <w:p w14:paraId="206A0382" w14:textId="77777777" w:rsidR="000140B4" w:rsidRPr="000140B4" w:rsidRDefault="000140B4" w:rsidP="000140B4">
            <w:pPr>
              <w:widowControl/>
              <w:autoSpaceDE/>
              <w:autoSpaceDN/>
              <w:adjustRightInd/>
              <w:rPr>
                <w:rFonts w:ascii="Calibri" w:hAnsi="Calibri" w:cs="Calibri"/>
              </w:rPr>
            </w:pPr>
            <w:r w:rsidRPr="000140B4">
              <w:rPr>
                <w:rFonts w:ascii="Calibri" w:hAnsi="Calibri" w:cs="Calibri"/>
              </w:rPr>
              <w:t>Yes</w:t>
            </w:r>
          </w:p>
        </w:tc>
        <w:tc>
          <w:tcPr>
            <w:tcW w:w="1109" w:type="dxa"/>
          </w:tcPr>
          <w:p w14:paraId="1E155EE1" w14:textId="77777777" w:rsidR="000140B4" w:rsidRPr="000140B4" w:rsidRDefault="000140B4" w:rsidP="000140B4">
            <w:pPr>
              <w:widowControl/>
              <w:autoSpaceDE/>
              <w:autoSpaceDN/>
              <w:adjustRightInd/>
              <w:rPr>
                <w:rFonts w:ascii="Calibri" w:hAnsi="Calibri" w:cs="Calibri"/>
              </w:rPr>
            </w:pPr>
            <w:r w:rsidRPr="000140B4">
              <w:rPr>
                <w:rFonts w:ascii="Calibri" w:hAnsi="Calibri" w:cs="Calibri"/>
              </w:rPr>
              <w:t>Yes</w:t>
            </w:r>
          </w:p>
        </w:tc>
        <w:tc>
          <w:tcPr>
            <w:tcW w:w="1182" w:type="dxa"/>
          </w:tcPr>
          <w:p w14:paraId="34E5B09C" w14:textId="77777777" w:rsidR="000140B4" w:rsidRPr="000140B4" w:rsidRDefault="000140B4" w:rsidP="000140B4">
            <w:pPr>
              <w:widowControl/>
              <w:autoSpaceDE/>
              <w:autoSpaceDN/>
              <w:adjustRightInd/>
              <w:rPr>
                <w:rFonts w:ascii="Calibri" w:hAnsi="Calibri" w:cs="Calibri"/>
              </w:rPr>
            </w:pPr>
            <w:r w:rsidRPr="000140B4">
              <w:rPr>
                <w:rFonts w:ascii="Calibri" w:hAnsi="Calibri" w:cs="Calibri"/>
              </w:rPr>
              <w:t>7/30/2023</w:t>
            </w:r>
          </w:p>
        </w:tc>
        <w:tc>
          <w:tcPr>
            <w:tcW w:w="2156" w:type="dxa"/>
          </w:tcPr>
          <w:p w14:paraId="6AB52676" w14:textId="77777777" w:rsidR="000140B4" w:rsidRPr="000140B4" w:rsidRDefault="000140B4" w:rsidP="000140B4">
            <w:pPr>
              <w:widowControl/>
              <w:autoSpaceDE/>
              <w:autoSpaceDN/>
              <w:adjustRightInd/>
              <w:rPr>
                <w:rFonts w:ascii="Calibri" w:hAnsi="Calibri" w:cs="Calibri"/>
              </w:rPr>
            </w:pPr>
            <w:r w:rsidRPr="000140B4">
              <w:rPr>
                <w:rFonts w:ascii="Calibri" w:hAnsi="Calibri" w:cs="Calibri"/>
              </w:rPr>
              <w:t>1/10/2024</w:t>
            </w:r>
          </w:p>
        </w:tc>
      </w:tr>
      <w:tr w:rsidR="000140B4" w:rsidRPr="000140B4" w14:paraId="30979A4F" w14:textId="77777777" w:rsidTr="001A31A3">
        <w:trPr>
          <w:cantSplit/>
          <w:trHeight w:val="791"/>
          <w:jc w:val="center"/>
        </w:trPr>
        <w:tc>
          <w:tcPr>
            <w:tcW w:w="2364" w:type="dxa"/>
          </w:tcPr>
          <w:p w14:paraId="62584EA2" w14:textId="77777777" w:rsidR="000140B4" w:rsidRPr="000140B4" w:rsidRDefault="000140B4" w:rsidP="000140B4">
            <w:pPr>
              <w:rPr>
                <w:rFonts w:ascii="Calibri" w:hAnsi="Calibri" w:cs="Calibri"/>
              </w:rPr>
            </w:pPr>
            <w:r w:rsidRPr="000140B4">
              <w:rPr>
                <w:rFonts w:ascii="Calibri" w:hAnsi="Calibri" w:cs="Calibri"/>
              </w:rPr>
              <w:lastRenderedPageBreak/>
              <w:t>National Emphasis Program on Warehousing and Distribution Center Operations</w:t>
            </w:r>
          </w:p>
          <w:p w14:paraId="70CD7D35" w14:textId="77777777" w:rsidR="000140B4" w:rsidRPr="000140B4" w:rsidRDefault="000140B4" w:rsidP="000140B4">
            <w:pPr>
              <w:rPr>
                <w:rFonts w:ascii="Calibri" w:hAnsi="Calibri" w:cs="Calibri"/>
              </w:rPr>
            </w:pPr>
            <w:r w:rsidRPr="000140B4">
              <w:rPr>
                <w:rFonts w:ascii="Calibri" w:hAnsi="Calibri" w:cs="Calibri"/>
              </w:rPr>
              <w:t>CPL 03-00-026</w:t>
            </w:r>
          </w:p>
          <w:p w14:paraId="16494AB9" w14:textId="77777777" w:rsidR="000140B4" w:rsidRPr="000140B4" w:rsidRDefault="000140B4" w:rsidP="000140B4">
            <w:pPr>
              <w:widowControl/>
              <w:autoSpaceDE/>
              <w:autoSpaceDN/>
              <w:adjustRightInd/>
              <w:rPr>
                <w:rFonts w:ascii="Calibri" w:hAnsi="Calibri" w:cs="Calibri"/>
              </w:rPr>
            </w:pPr>
            <w:r w:rsidRPr="000140B4">
              <w:rPr>
                <w:rFonts w:ascii="Calibri" w:hAnsi="Calibri" w:cs="Calibri"/>
              </w:rPr>
              <w:t>(7/13/2023)</w:t>
            </w:r>
          </w:p>
        </w:tc>
        <w:tc>
          <w:tcPr>
            <w:tcW w:w="1288" w:type="dxa"/>
          </w:tcPr>
          <w:p w14:paraId="14C46769" w14:textId="77777777" w:rsidR="000140B4" w:rsidRPr="000140B4" w:rsidRDefault="000140B4" w:rsidP="000140B4">
            <w:pPr>
              <w:widowControl/>
              <w:autoSpaceDE/>
              <w:autoSpaceDN/>
              <w:adjustRightInd/>
              <w:rPr>
                <w:rFonts w:ascii="Calibri" w:hAnsi="Calibri" w:cs="Calibri"/>
              </w:rPr>
            </w:pPr>
            <w:r w:rsidRPr="000140B4">
              <w:rPr>
                <w:rFonts w:ascii="Calibri" w:hAnsi="Calibri" w:cs="Calibri"/>
              </w:rPr>
              <w:t>9/11/2023</w:t>
            </w:r>
          </w:p>
        </w:tc>
        <w:tc>
          <w:tcPr>
            <w:tcW w:w="1268" w:type="dxa"/>
          </w:tcPr>
          <w:p w14:paraId="4DBFF691" w14:textId="77777777" w:rsidR="000140B4" w:rsidRPr="000140B4" w:rsidRDefault="000140B4" w:rsidP="000140B4">
            <w:pPr>
              <w:widowControl/>
              <w:autoSpaceDE/>
              <w:autoSpaceDN/>
              <w:adjustRightInd/>
              <w:rPr>
                <w:rFonts w:ascii="Calibri" w:hAnsi="Calibri" w:cs="Calibri"/>
              </w:rPr>
            </w:pPr>
            <w:r w:rsidRPr="000140B4">
              <w:rPr>
                <w:rFonts w:ascii="Calibri" w:hAnsi="Calibri" w:cs="Calibri"/>
              </w:rPr>
              <w:t>11/20/2023</w:t>
            </w:r>
          </w:p>
        </w:tc>
        <w:tc>
          <w:tcPr>
            <w:tcW w:w="900" w:type="dxa"/>
          </w:tcPr>
          <w:p w14:paraId="58630732" w14:textId="77777777" w:rsidR="000140B4" w:rsidRPr="000140B4" w:rsidRDefault="000140B4" w:rsidP="000140B4">
            <w:pPr>
              <w:widowControl/>
              <w:autoSpaceDE/>
              <w:autoSpaceDN/>
              <w:adjustRightInd/>
              <w:rPr>
                <w:rFonts w:ascii="Calibri" w:hAnsi="Calibri" w:cs="Calibri"/>
              </w:rPr>
            </w:pPr>
            <w:r w:rsidRPr="000140B4">
              <w:rPr>
                <w:rFonts w:ascii="Calibri" w:hAnsi="Calibri" w:cs="Calibri"/>
              </w:rPr>
              <w:t>Yes</w:t>
            </w:r>
          </w:p>
        </w:tc>
        <w:tc>
          <w:tcPr>
            <w:tcW w:w="1109" w:type="dxa"/>
          </w:tcPr>
          <w:p w14:paraId="6A17DFEE" w14:textId="77777777" w:rsidR="000140B4" w:rsidRPr="000140B4" w:rsidRDefault="000140B4" w:rsidP="000140B4">
            <w:pPr>
              <w:widowControl/>
              <w:autoSpaceDE/>
              <w:autoSpaceDN/>
              <w:adjustRightInd/>
              <w:rPr>
                <w:rFonts w:ascii="Calibri" w:hAnsi="Calibri" w:cs="Calibri"/>
              </w:rPr>
            </w:pPr>
            <w:r w:rsidRPr="000140B4">
              <w:rPr>
                <w:rFonts w:ascii="Calibri" w:hAnsi="Calibri" w:cs="Calibri"/>
              </w:rPr>
              <w:t>Yes</w:t>
            </w:r>
          </w:p>
        </w:tc>
        <w:tc>
          <w:tcPr>
            <w:tcW w:w="1182" w:type="dxa"/>
          </w:tcPr>
          <w:p w14:paraId="30F69457" w14:textId="77777777" w:rsidR="000140B4" w:rsidRPr="000140B4" w:rsidRDefault="000140B4" w:rsidP="000140B4">
            <w:pPr>
              <w:widowControl/>
              <w:autoSpaceDE/>
              <w:autoSpaceDN/>
              <w:adjustRightInd/>
              <w:rPr>
                <w:rFonts w:ascii="Calibri" w:hAnsi="Calibri" w:cs="Calibri"/>
              </w:rPr>
            </w:pPr>
            <w:r w:rsidRPr="000140B4">
              <w:rPr>
                <w:rFonts w:ascii="Calibri" w:hAnsi="Calibri" w:cs="Calibri"/>
              </w:rPr>
              <w:t>1/9/2024</w:t>
            </w:r>
          </w:p>
        </w:tc>
        <w:tc>
          <w:tcPr>
            <w:tcW w:w="2156" w:type="dxa"/>
          </w:tcPr>
          <w:p w14:paraId="7EA59023" w14:textId="77777777" w:rsidR="000140B4" w:rsidRPr="000140B4" w:rsidRDefault="000140B4" w:rsidP="000140B4">
            <w:pPr>
              <w:widowControl/>
              <w:autoSpaceDE/>
              <w:autoSpaceDN/>
              <w:adjustRightInd/>
              <w:rPr>
                <w:rFonts w:ascii="Calibri" w:hAnsi="Calibri" w:cs="Calibri"/>
              </w:rPr>
            </w:pPr>
          </w:p>
        </w:tc>
      </w:tr>
    </w:tbl>
    <w:p w14:paraId="23A79FC2" w14:textId="38AB2785" w:rsidR="002A7519" w:rsidRDefault="002A7519" w:rsidP="000140B4">
      <w:pPr>
        <w:rPr>
          <w:rFonts w:asciiTheme="minorHAnsi" w:hAnsiTheme="minorHAnsi" w:cstheme="minorHAnsi"/>
        </w:rPr>
      </w:pPr>
    </w:p>
    <w:p w14:paraId="1B49F3DF" w14:textId="6805DDAF" w:rsidR="0003072C" w:rsidRPr="00FD6A7C" w:rsidRDefault="0003072C" w:rsidP="00FD6A7C">
      <w:pPr>
        <w:rPr>
          <w:rFonts w:asciiTheme="minorHAnsi" w:hAnsiTheme="minorHAnsi" w:cstheme="minorHAnsi"/>
        </w:rPr>
      </w:pPr>
      <w:r>
        <w:rPr>
          <w:rFonts w:asciiTheme="minorHAnsi" w:hAnsiTheme="minorHAnsi" w:cstheme="minorHAnsi"/>
        </w:rPr>
        <w:tab/>
      </w:r>
      <w:r w:rsidRPr="00FD6A7C">
        <w:rPr>
          <w:rFonts w:asciiTheme="minorHAnsi" w:hAnsiTheme="minorHAnsi" w:cstheme="minorHAnsi"/>
        </w:rPr>
        <w:t xml:space="preserve"> </w:t>
      </w:r>
      <w:r w:rsidR="0081725F">
        <w:rPr>
          <w:rFonts w:asciiTheme="minorHAnsi" w:hAnsiTheme="minorHAnsi" w:cstheme="minorHAnsi"/>
        </w:rPr>
        <w:t xml:space="preserve"> </w:t>
      </w:r>
      <w:r w:rsidRPr="00FD6A7C">
        <w:rPr>
          <w:rFonts w:asciiTheme="minorHAnsi" w:hAnsiTheme="minorHAnsi" w:cstheme="minorHAnsi"/>
        </w:rPr>
        <w:t>Equivalency Required</w:t>
      </w:r>
    </w:p>
    <w:p w14:paraId="37EDBF41" w14:textId="77777777" w:rsidR="00CA2286" w:rsidRPr="00FD6A7C" w:rsidRDefault="00CA2286" w:rsidP="00FD6A7C">
      <w:pPr>
        <w:ind w:left="810"/>
        <w:rPr>
          <w:rFonts w:asciiTheme="minorHAnsi" w:hAnsiTheme="minorHAnsi" w:cstheme="minorHAnsi"/>
        </w:rPr>
      </w:pPr>
    </w:p>
    <w:p w14:paraId="3B2CB669" w14:textId="767F2B6D" w:rsidR="00C01FEE" w:rsidRPr="00FD6A7C" w:rsidRDefault="003E67AF" w:rsidP="00FD6A7C">
      <w:pPr>
        <w:ind w:left="810"/>
        <w:rPr>
          <w:rFonts w:asciiTheme="minorHAnsi" w:hAnsiTheme="minorHAnsi" w:cstheme="minorHAnsi"/>
        </w:rPr>
      </w:pPr>
      <w:r w:rsidRPr="00FD6A7C">
        <w:rPr>
          <w:rFonts w:asciiTheme="minorHAnsi" w:hAnsiTheme="minorHAnsi" w:cstheme="minorHAnsi"/>
        </w:rPr>
        <w:t xml:space="preserve">VOSH </w:t>
      </w:r>
      <w:r w:rsidR="00C01FEE" w:rsidRPr="00FD6A7C">
        <w:rPr>
          <w:rFonts w:asciiTheme="minorHAnsi" w:hAnsiTheme="minorHAnsi" w:cstheme="minorHAnsi"/>
        </w:rPr>
        <w:t>adopted the Compliance Directive for Cranes and Derricks in Construction Standard</w:t>
      </w:r>
      <w:r w:rsidR="00094DC5" w:rsidRPr="00FD6A7C">
        <w:rPr>
          <w:rFonts w:asciiTheme="minorHAnsi" w:hAnsiTheme="minorHAnsi" w:cstheme="minorHAnsi"/>
        </w:rPr>
        <w:t xml:space="preserve"> and the Consultation Policies and Procedures Manual.</w:t>
      </w:r>
      <w:r w:rsidR="00E466D1" w:rsidRPr="00FD6A7C">
        <w:rPr>
          <w:rFonts w:asciiTheme="minorHAnsi" w:hAnsiTheme="minorHAnsi" w:cstheme="minorHAnsi"/>
        </w:rPr>
        <w:t xml:space="preserve"> VOSH </w:t>
      </w:r>
      <w:r w:rsidR="00881C6D" w:rsidRPr="00FD6A7C">
        <w:rPr>
          <w:rFonts w:asciiTheme="minorHAnsi" w:hAnsiTheme="minorHAnsi" w:cstheme="minorHAnsi"/>
        </w:rPr>
        <w:t xml:space="preserve">adopted the </w:t>
      </w:r>
      <w:r w:rsidR="00C1104C" w:rsidRPr="00FD6A7C">
        <w:rPr>
          <w:rFonts w:asciiTheme="minorHAnsi" w:hAnsiTheme="minorHAnsi" w:cstheme="minorHAnsi"/>
        </w:rPr>
        <w:t>2023</w:t>
      </w:r>
      <w:r w:rsidR="0003072C" w:rsidRPr="00FD6A7C">
        <w:rPr>
          <w:rFonts w:asciiTheme="minorHAnsi" w:hAnsiTheme="minorHAnsi" w:cstheme="minorHAnsi"/>
        </w:rPr>
        <w:t xml:space="preserve"> National Emphasis Program for Falls</w:t>
      </w:r>
      <w:r w:rsidR="00BF79BE" w:rsidRPr="00FD6A7C">
        <w:rPr>
          <w:rFonts w:asciiTheme="minorHAnsi" w:hAnsiTheme="minorHAnsi" w:cstheme="minorHAnsi"/>
        </w:rPr>
        <w:t xml:space="preserve">, </w:t>
      </w:r>
      <w:r w:rsidR="00881C6D" w:rsidRPr="00FD6A7C">
        <w:rPr>
          <w:rFonts w:asciiTheme="minorHAnsi" w:hAnsiTheme="minorHAnsi" w:cstheme="minorHAnsi"/>
        </w:rPr>
        <w:t>with VOSH Program Directive</w:t>
      </w:r>
      <w:r w:rsidR="00104A81" w:rsidRPr="00FD6A7C">
        <w:rPr>
          <w:rFonts w:asciiTheme="minorHAnsi" w:hAnsiTheme="minorHAnsi" w:cstheme="minorHAnsi"/>
        </w:rPr>
        <w:t xml:space="preserve"> 14-201A. </w:t>
      </w:r>
      <w:r w:rsidR="00DD12F8" w:rsidRPr="00FD6A7C">
        <w:rPr>
          <w:rFonts w:asciiTheme="minorHAnsi" w:hAnsiTheme="minorHAnsi" w:cstheme="minorHAnsi"/>
        </w:rPr>
        <w:t>Effective October 1, 2021, VOSH adopted an internal Electronic Case File System that is similar but not identical to OSHA's system. VOSH is in the process of updating its Whistleblower Investigation Manual (WIM) to summarize its Electronic Case File System.  VOSH also intends to adopt</w:t>
      </w:r>
      <w:r w:rsidR="00BA5906" w:rsidRPr="00FD6A7C">
        <w:rPr>
          <w:rFonts w:asciiTheme="minorHAnsi" w:hAnsiTheme="minorHAnsi" w:cstheme="minorHAnsi"/>
        </w:rPr>
        <w:t xml:space="preserve"> the 2021 Compliance </w:t>
      </w:r>
      <w:r w:rsidR="001C487D" w:rsidRPr="00FD6A7C">
        <w:rPr>
          <w:rFonts w:asciiTheme="minorHAnsi" w:hAnsiTheme="minorHAnsi" w:cstheme="minorHAnsi"/>
        </w:rPr>
        <w:t>Directive</w:t>
      </w:r>
      <w:r w:rsidR="00BA5906" w:rsidRPr="00FD6A7C">
        <w:rPr>
          <w:rFonts w:asciiTheme="minorHAnsi" w:hAnsiTheme="minorHAnsi" w:cstheme="minorHAnsi"/>
        </w:rPr>
        <w:t xml:space="preserve"> for the Excavation Standard and the 2020 Field Operations Manual</w:t>
      </w:r>
      <w:r w:rsidR="001C487D" w:rsidRPr="00FD6A7C">
        <w:rPr>
          <w:rFonts w:asciiTheme="minorHAnsi" w:hAnsiTheme="minorHAnsi" w:cstheme="minorHAnsi"/>
        </w:rPr>
        <w:t xml:space="preserve"> update. </w:t>
      </w:r>
    </w:p>
    <w:p w14:paraId="72293EE0" w14:textId="77777777" w:rsidR="00C01FEE" w:rsidRPr="00FD6A7C" w:rsidRDefault="00C01FEE" w:rsidP="00FD6A7C">
      <w:pPr>
        <w:ind w:left="810"/>
        <w:rPr>
          <w:rFonts w:asciiTheme="minorHAnsi" w:hAnsiTheme="minorHAnsi" w:cstheme="minorHAnsi"/>
        </w:rPr>
      </w:pPr>
    </w:p>
    <w:p w14:paraId="74D19F11" w14:textId="3DDBADFC" w:rsidR="008F1D30" w:rsidRPr="00FD6A7C" w:rsidRDefault="00AF63CB" w:rsidP="00FD6A7C">
      <w:pPr>
        <w:ind w:left="810"/>
        <w:rPr>
          <w:rFonts w:asciiTheme="minorHAnsi" w:hAnsiTheme="minorHAnsi" w:cstheme="minorHAnsi"/>
        </w:rPr>
      </w:pPr>
      <w:r w:rsidRPr="00FD6A7C">
        <w:rPr>
          <w:rFonts w:asciiTheme="minorHAnsi" w:hAnsiTheme="minorHAnsi" w:cstheme="minorHAnsi"/>
        </w:rPr>
        <w:t xml:space="preserve">VOSH </w:t>
      </w:r>
      <w:r w:rsidR="003959AB" w:rsidRPr="00FD6A7C">
        <w:rPr>
          <w:rFonts w:asciiTheme="minorHAnsi" w:hAnsiTheme="minorHAnsi" w:cstheme="minorHAnsi"/>
        </w:rPr>
        <w:t>adopted an</w:t>
      </w:r>
      <w:r w:rsidR="003E67AF" w:rsidRPr="00FD6A7C">
        <w:rPr>
          <w:rFonts w:asciiTheme="minorHAnsi" w:hAnsiTheme="minorHAnsi" w:cstheme="minorHAnsi"/>
        </w:rPr>
        <w:t xml:space="preserve"> SEP entitled " First Report of Injuries and Illnesses (FRI)," VOSH Directive 14-005C, where VOSH receives weekly reports from the Virginia Workers' Compensation Commission of certain workplace injuries and illnesses, including those resulting in "loss of limb(s) or loss of sight (total or partial), including one or more joints of a finger." VOSH is reviewing the most recent Site-Specific Targeting directive to consider for adoption and in the interim continues to use its General Schedule Inspection Plans for Safety and Health inspections in General Industry as described in Chapter 3 of the VOSH Field Operations Manual.</w:t>
      </w:r>
      <w:r w:rsidR="00EF1810" w:rsidRPr="00FD6A7C">
        <w:rPr>
          <w:rFonts w:asciiTheme="minorHAnsi" w:hAnsiTheme="minorHAnsi" w:cstheme="minorHAnsi"/>
        </w:rPr>
        <w:t xml:space="preserve"> VOSH is</w:t>
      </w:r>
      <w:r w:rsidR="00041EEB" w:rsidRPr="00FD6A7C">
        <w:rPr>
          <w:rFonts w:asciiTheme="minorHAnsi" w:hAnsiTheme="minorHAnsi" w:cstheme="minorHAnsi"/>
        </w:rPr>
        <w:t xml:space="preserve"> currently</w:t>
      </w:r>
      <w:r w:rsidR="00EF1810" w:rsidRPr="00FD6A7C">
        <w:rPr>
          <w:rFonts w:asciiTheme="minorHAnsi" w:hAnsiTheme="minorHAnsi" w:cstheme="minorHAnsi"/>
        </w:rPr>
        <w:t xml:space="preserve"> evaluating the state specific </w:t>
      </w:r>
      <w:r w:rsidR="0087298D" w:rsidRPr="00FD6A7C">
        <w:rPr>
          <w:rFonts w:asciiTheme="minorHAnsi" w:hAnsiTheme="minorHAnsi" w:cstheme="minorHAnsi"/>
        </w:rPr>
        <w:t>impacts</w:t>
      </w:r>
      <w:r w:rsidR="00EF1810" w:rsidRPr="00FD6A7C">
        <w:rPr>
          <w:rFonts w:asciiTheme="minorHAnsi" w:hAnsiTheme="minorHAnsi" w:cstheme="minorHAnsi"/>
        </w:rPr>
        <w:t xml:space="preserve"> related to the adoption of the </w:t>
      </w:r>
      <w:r w:rsidR="00834E65" w:rsidRPr="00FD6A7C">
        <w:rPr>
          <w:rFonts w:asciiTheme="minorHAnsi" w:hAnsiTheme="minorHAnsi" w:cstheme="minorHAnsi"/>
        </w:rPr>
        <w:t xml:space="preserve">2022 </w:t>
      </w:r>
      <w:r w:rsidR="00EF1810" w:rsidRPr="00FD6A7C">
        <w:rPr>
          <w:rFonts w:asciiTheme="minorHAnsi" w:hAnsiTheme="minorHAnsi" w:cstheme="minorHAnsi"/>
        </w:rPr>
        <w:t>Severe Violat</w:t>
      </w:r>
      <w:r w:rsidR="00834E65" w:rsidRPr="00FD6A7C">
        <w:rPr>
          <w:rFonts w:asciiTheme="minorHAnsi" w:hAnsiTheme="minorHAnsi" w:cstheme="minorHAnsi"/>
        </w:rPr>
        <w:t>or Enforcement Program (SVEP)</w:t>
      </w:r>
      <w:r w:rsidR="0014277F" w:rsidRPr="00FD6A7C">
        <w:rPr>
          <w:rFonts w:asciiTheme="minorHAnsi" w:hAnsiTheme="minorHAnsi" w:cstheme="minorHAnsi"/>
        </w:rPr>
        <w:t xml:space="preserve"> directive.</w:t>
      </w:r>
      <w:r w:rsidR="00012FCD" w:rsidRPr="00FD6A7C">
        <w:rPr>
          <w:rFonts w:asciiTheme="minorHAnsi" w:hAnsiTheme="minorHAnsi" w:cstheme="minorHAnsi"/>
        </w:rPr>
        <w:t xml:space="preserve"> </w:t>
      </w:r>
    </w:p>
    <w:p w14:paraId="59D11F2C" w14:textId="77777777" w:rsidR="00A5702E" w:rsidRPr="00FD6A7C" w:rsidRDefault="00A5702E" w:rsidP="00FD6A7C">
      <w:pPr>
        <w:ind w:left="810"/>
        <w:rPr>
          <w:rFonts w:asciiTheme="minorHAnsi" w:hAnsiTheme="minorHAnsi" w:cstheme="minorHAnsi"/>
        </w:rPr>
      </w:pPr>
    </w:p>
    <w:p w14:paraId="3620A0AC" w14:textId="32E824B3" w:rsidR="00AB49E6" w:rsidRPr="00FD6A7C" w:rsidRDefault="00AB49E6" w:rsidP="00FD6A7C">
      <w:pPr>
        <w:ind w:left="810"/>
        <w:rPr>
          <w:rFonts w:asciiTheme="minorHAnsi" w:hAnsiTheme="minorHAnsi" w:cstheme="minorHAnsi"/>
        </w:rPr>
      </w:pPr>
      <w:bookmarkStart w:id="6" w:name="_Hlk158974095"/>
      <w:r w:rsidRPr="00FD6A7C">
        <w:rPr>
          <w:rFonts w:asciiTheme="minorHAnsi" w:hAnsiTheme="minorHAnsi" w:cstheme="minorHAnsi"/>
        </w:rPr>
        <w:t xml:space="preserve">The status of the FY 2022 and 2023 </w:t>
      </w:r>
      <w:r w:rsidR="00EA7286" w:rsidRPr="00FD6A7C">
        <w:rPr>
          <w:rFonts w:asciiTheme="minorHAnsi" w:hAnsiTheme="minorHAnsi" w:cstheme="minorHAnsi"/>
        </w:rPr>
        <w:t xml:space="preserve">and any previously delinquent </w:t>
      </w:r>
      <w:r w:rsidRPr="00FD6A7C">
        <w:rPr>
          <w:rFonts w:asciiTheme="minorHAnsi" w:hAnsiTheme="minorHAnsi" w:cstheme="minorHAnsi"/>
        </w:rPr>
        <w:t>FPCs</w:t>
      </w:r>
      <w:r w:rsidR="00EA7286" w:rsidRPr="00FD6A7C">
        <w:rPr>
          <w:rFonts w:asciiTheme="minorHAnsi" w:hAnsiTheme="minorHAnsi" w:cstheme="minorHAnsi"/>
        </w:rPr>
        <w:t xml:space="preserve"> </w:t>
      </w:r>
      <w:r w:rsidRPr="00FD6A7C">
        <w:rPr>
          <w:rFonts w:asciiTheme="minorHAnsi" w:hAnsiTheme="minorHAnsi" w:cstheme="minorHAnsi"/>
        </w:rPr>
        <w:t xml:space="preserve">where </w:t>
      </w:r>
      <w:r w:rsidR="005E0BB0" w:rsidRPr="00FD6A7C">
        <w:rPr>
          <w:rFonts w:asciiTheme="minorHAnsi" w:hAnsiTheme="minorHAnsi" w:cstheme="minorHAnsi"/>
        </w:rPr>
        <w:t xml:space="preserve">equivalent adoption was required </w:t>
      </w:r>
      <w:r w:rsidRPr="00FD6A7C">
        <w:rPr>
          <w:rFonts w:asciiTheme="minorHAnsi" w:hAnsiTheme="minorHAnsi" w:cstheme="minorHAnsi"/>
        </w:rPr>
        <w:t>i</w:t>
      </w:r>
      <w:r w:rsidR="002F672F" w:rsidRPr="00FD6A7C">
        <w:rPr>
          <w:rFonts w:asciiTheme="minorHAnsi" w:hAnsiTheme="minorHAnsi" w:cstheme="minorHAnsi"/>
        </w:rPr>
        <w:t>s</w:t>
      </w:r>
      <w:r w:rsidRPr="00FD6A7C">
        <w:rPr>
          <w:rFonts w:asciiTheme="minorHAnsi" w:hAnsiTheme="minorHAnsi" w:cstheme="minorHAnsi"/>
        </w:rPr>
        <w:t xml:space="preserve"> listed in Table </w:t>
      </w:r>
      <w:r w:rsidR="00107312" w:rsidRPr="00FD6A7C">
        <w:rPr>
          <w:rFonts w:asciiTheme="minorHAnsi" w:hAnsiTheme="minorHAnsi" w:cstheme="minorHAnsi"/>
        </w:rPr>
        <w:t>C</w:t>
      </w:r>
      <w:r w:rsidRPr="00FD6A7C">
        <w:rPr>
          <w:rFonts w:asciiTheme="minorHAnsi" w:hAnsiTheme="minorHAnsi" w:cstheme="minorHAnsi"/>
        </w:rPr>
        <w:t xml:space="preserve"> below:</w:t>
      </w:r>
    </w:p>
    <w:bookmarkEnd w:id="6"/>
    <w:p w14:paraId="2C044942" w14:textId="77777777" w:rsidR="00C71B50" w:rsidRPr="00FD6A7C" w:rsidRDefault="00C71B50" w:rsidP="00FD6A7C">
      <w:pPr>
        <w:ind w:left="810"/>
        <w:rPr>
          <w:rFonts w:asciiTheme="minorHAnsi" w:hAnsiTheme="minorHAnsi" w:cstheme="minorHAnsi"/>
        </w:rPr>
      </w:pPr>
    </w:p>
    <w:p w14:paraId="4B84864A" w14:textId="77777777" w:rsidR="00AB49E6" w:rsidRDefault="00AB49E6" w:rsidP="009F3018">
      <w:pPr>
        <w:ind w:left="810"/>
        <w:rPr>
          <w:rFonts w:asciiTheme="minorHAnsi" w:hAnsiTheme="minorHAnsi" w:cstheme="minorHAnsi"/>
        </w:rPr>
      </w:pPr>
    </w:p>
    <w:p w14:paraId="22F659B4" w14:textId="77777777" w:rsidR="005E0BB0" w:rsidRPr="005E0BB0" w:rsidRDefault="005E0BB0" w:rsidP="005E0BB0">
      <w:pPr>
        <w:widowControl/>
        <w:autoSpaceDE/>
        <w:autoSpaceDN/>
        <w:adjustRightInd/>
        <w:rPr>
          <w:rFonts w:ascii="Calibri" w:hAnsi="Calibri" w:cs="Calibri"/>
          <w:b/>
        </w:rPr>
      </w:pPr>
      <w:r w:rsidRPr="005E0BB0">
        <w:rPr>
          <w:rFonts w:ascii="Calibri" w:hAnsi="Calibri" w:cs="Calibri"/>
          <w:b/>
          <w:bCs/>
        </w:rPr>
        <w:t>Table C</w:t>
      </w:r>
    </w:p>
    <w:p w14:paraId="5FDC1C9D" w14:textId="4F4D7709" w:rsidR="005E0BB0" w:rsidRPr="005E0BB0" w:rsidRDefault="005E0BB0" w:rsidP="005E0BB0">
      <w:pPr>
        <w:widowControl/>
        <w:autoSpaceDE/>
        <w:autoSpaceDN/>
        <w:adjustRightInd/>
        <w:rPr>
          <w:rFonts w:ascii="Calibri" w:hAnsi="Calibri" w:cs="Calibri"/>
          <w:b/>
          <w:bCs/>
        </w:rPr>
      </w:pPr>
      <w:r w:rsidRPr="005E0BB0">
        <w:rPr>
          <w:rFonts w:ascii="Calibri" w:hAnsi="Calibri" w:cs="Calibri"/>
          <w:b/>
          <w:bCs/>
        </w:rPr>
        <w:t>Status of FY 2022 and FY 2023 Federal Program Changes Where Equivalency Was Required</w:t>
      </w:r>
    </w:p>
    <w:p w14:paraId="1A42A527" w14:textId="77777777" w:rsidR="005E0BB0" w:rsidRPr="005E0BB0" w:rsidRDefault="005E0BB0" w:rsidP="005E0BB0">
      <w:pPr>
        <w:tabs>
          <w:tab w:val="num" w:pos="1440"/>
        </w:tabs>
        <w:rPr>
          <w:rFonts w:ascii="Calibri" w:hAnsi="Calibri" w:cs="Calibri"/>
        </w:rPr>
      </w:pPr>
      <w:r w:rsidRPr="005E0BB0">
        <w:rPr>
          <w:rFonts w:ascii="Calibri" w:hAnsi="Calibri" w:cs="Calibri"/>
          <w:bCs/>
        </w:rPr>
        <w:t>(May include any delinquent FPCs from earlier fiscal years)</w:t>
      </w:r>
    </w:p>
    <w:tbl>
      <w:tblPr>
        <w:tblStyle w:val="TableGrid"/>
        <w:tblW w:w="10267" w:type="dxa"/>
        <w:jc w:val="center"/>
        <w:tblLook w:val="06A0" w:firstRow="1" w:lastRow="0" w:firstColumn="1" w:lastColumn="0" w:noHBand="1" w:noVBand="1"/>
        <w:tblCaption w:val="Status of FY 20XX Federal Program Change (FPC) Adoption"/>
        <w:tblDescription w:val="Table B"/>
      </w:tblPr>
      <w:tblGrid>
        <w:gridCol w:w="2504"/>
        <w:gridCol w:w="1375"/>
        <w:gridCol w:w="1375"/>
        <w:gridCol w:w="980"/>
        <w:gridCol w:w="1104"/>
        <w:gridCol w:w="1375"/>
        <w:gridCol w:w="1554"/>
      </w:tblGrid>
      <w:tr w:rsidR="005E0BB0" w:rsidRPr="005E0BB0" w14:paraId="083533CD" w14:textId="77777777" w:rsidTr="005E0BB0">
        <w:trPr>
          <w:cantSplit/>
          <w:trHeight w:val="20"/>
          <w:tblHeader/>
          <w:jc w:val="center"/>
        </w:trPr>
        <w:tc>
          <w:tcPr>
            <w:tcW w:w="2504" w:type="dxa"/>
            <w:shd w:val="clear" w:color="auto" w:fill="44546A"/>
            <w:hideMark/>
          </w:tcPr>
          <w:p w14:paraId="09C69526" w14:textId="77777777" w:rsidR="005E0BB0" w:rsidRPr="005E0BB0" w:rsidRDefault="005E0BB0" w:rsidP="005E0BB0">
            <w:pPr>
              <w:widowControl/>
              <w:autoSpaceDE/>
              <w:autoSpaceDN/>
              <w:adjustRightInd/>
              <w:rPr>
                <w:rFonts w:ascii="Calibri" w:eastAsia="Calibri" w:hAnsi="Calibri" w:cs="Calibri"/>
                <w:b/>
                <w:color w:val="FFFFFF"/>
              </w:rPr>
            </w:pPr>
            <w:r w:rsidRPr="005E0BB0">
              <w:rPr>
                <w:rFonts w:ascii="Calibri" w:eastAsia="Calibri" w:hAnsi="Calibri" w:cs="Calibri"/>
                <w:b/>
                <w:color w:val="FFFFFF"/>
              </w:rPr>
              <w:t>FPC Directive/Subject</w:t>
            </w:r>
          </w:p>
        </w:tc>
        <w:tc>
          <w:tcPr>
            <w:tcW w:w="1375" w:type="dxa"/>
            <w:shd w:val="clear" w:color="auto" w:fill="44546A"/>
          </w:tcPr>
          <w:p w14:paraId="22548D53" w14:textId="77777777" w:rsidR="005E0BB0" w:rsidRPr="005E0BB0" w:rsidRDefault="005E0BB0" w:rsidP="005E0BB0">
            <w:pPr>
              <w:widowControl/>
              <w:autoSpaceDE/>
              <w:autoSpaceDN/>
              <w:adjustRightInd/>
              <w:rPr>
                <w:rFonts w:ascii="Calibri" w:eastAsia="Calibri" w:hAnsi="Calibri" w:cs="Calibri"/>
                <w:b/>
                <w:color w:val="FFFFFF"/>
              </w:rPr>
            </w:pPr>
            <w:r w:rsidRPr="005E0BB0">
              <w:rPr>
                <w:rFonts w:ascii="Calibri" w:eastAsia="Calibri" w:hAnsi="Calibri" w:cs="Calibri"/>
                <w:b/>
                <w:color w:val="FFFFFF"/>
              </w:rPr>
              <w:t>Response Due Date</w:t>
            </w:r>
          </w:p>
        </w:tc>
        <w:tc>
          <w:tcPr>
            <w:tcW w:w="1375" w:type="dxa"/>
            <w:shd w:val="clear" w:color="auto" w:fill="44546A"/>
            <w:hideMark/>
          </w:tcPr>
          <w:p w14:paraId="20BE7DAC" w14:textId="77777777" w:rsidR="005E0BB0" w:rsidRPr="005E0BB0" w:rsidRDefault="005E0BB0" w:rsidP="005E0BB0">
            <w:pPr>
              <w:widowControl/>
              <w:autoSpaceDE/>
              <w:autoSpaceDN/>
              <w:adjustRightInd/>
              <w:rPr>
                <w:rFonts w:ascii="Calibri" w:hAnsi="Calibri" w:cs="Calibri"/>
                <w:b/>
                <w:color w:val="FFFFFF"/>
              </w:rPr>
            </w:pPr>
            <w:r w:rsidRPr="005E0BB0">
              <w:rPr>
                <w:rFonts w:ascii="Calibri" w:eastAsia="Calibri" w:hAnsi="Calibri" w:cs="Calibri"/>
                <w:b/>
                <w:color w:val="FFFFFF"/>
              </w:rPr>
              <w:t>State Plan Response Date</w:t>
            </w:r>
          </w:p>
        </w:tc>
        <w:tc>
          <w:tcPr>
            <w:tcW w:w="980" w:type="dxa"/>
            <w:shd w:val="clear" w:color="auto" w:fill="44546A"/>
            <w:hideMark/>
          </w:tcPr>
          <w:p w14:paraId="46E80521" w14:textId="77777777" w:rsidR="005E0BB0" w:rsidRPr="005E0BB0" w:rsidRDefault="005E0BB0" w:rsidP="005E0BB0">
            <w:pPr>
              <w:widowControl/>
              <w:autoSpaceDE/>
              <w:autoSpaceDN/>
              <w:adjustRightInd/>
              <w:rPr>
                <w:rFonts w:ascii="Calibri" w:hAnsi="Calibri" w:cs="Calibri"/>
                <w:b/>
                <w:color w:val="FFFFFF"/>
              </w:rPr>
            </w:pPr>
            <w:r w:rsidRPr="005E0BB0">
              <w:rPr>
                <w:rFonts w:ascii="Calibri" w:eastAsia="Calibri" w:hAnsi="Calibri" w:cs="Calibri"/>
                <w:b/>
                <w:color w:val="FFFFFF"/>
              </w:rPr>
              <w:t>Intent to Adopt</w:t>
            </w:r>
          </w:p>
        </w:tc>
        <w:tc>
          <w:tcPr>
            <w:tcW w:w="1104" w:type="dxa"/>
            <w:shd w:val="clear" w:color="auto" w:fill="44546A"/>
            <w:hideMark/>
          </w:tcPr>
          <w:p w14:paraId="4E198E11" w14:textId="77777777" w:rsidR="005E0BB0" w:rsidRPr="005E0BB0" w:rsidRDefault="005E0BB0" w:rsidP="005E0BB0">
            <w:pPr>
              <w:widowControl/>
              <w:autoSpaceDE/>
              <w:autoSpaceDN/>
              <w:adjustRightInd/>
              <w:rPr>
                <w:rFonts w:ascii="Calibri" w:hAnsi="Calibri" w:cs="Calibri"/>
                <w:b/>
                <w:color w:val="FFFFFF"/>
              </w:rPr>
            </w:pPr>
            <w:r w:rsidRPr="005E0BB0">
              <w:rPr>
                <w:rFonts w:ascii="Calibri" w:eastAsia="Calibri" w:hAnsi="Calibri" w:cs="Calibri"/>
                <w:b/>
                <w:color w:val="FFFFFF"/>
              </w:rPr>
              <w:t>Adopt Identical</w:t>
            </w:r>
          </w:p>
        </w:tc>
        <w:tc>
          <w:tcPr>
            <w:tcW w:w="1375" w:type="dxa"/>
            <w:shd w:val="clear" w:color="auto" w:fill="44546A"/>
            <w:hideMark/>
          </w:tcPr>
          <w:p w14:paraId="456BFC2A" w14:textId="77777777" w:rsidR="005E0BB0" w:rsidRPr="005E0BB0" w:rsidRDefault="005E0BB0" w:rsidP="005E0BB0">
            <w:pPr>
              <w:widowControl/>
              <w:autoSpaceDE/>
              <w:autoSpaceDN/>
              <w:adjustRightInd/>
              <w:rPr>
                <w:rFonts w:ascii="Calibri" w:hAnsi="Calibri" w:cs="Calibri"/>
                <w:b/>
                <w:color w:val="FFFFFF"/>
              </w:rPr>
            </w:pPr>
            <w:r w:rsidRPr="005E0BB0">
              <w:rPr>
                <w:rFonts w:ascii="Calibri" w:eastAsia="Calibri" w:hAnsi="Calibri" w:cs="Calibri"/>
                <w:b/>
                <w:color w:val="FFFFFF"/>
              </w:rPr>
              <w:t>Adoption Due Date</w:t>
            </w:r>
          </w:p>
        </w:tc>
        <w:tc>
          <w:tcPr>
            <w:tcW w:w="1554" w:type="dxa"/>
            <w:shd w:val="clear" w:color="auto" w:fill="44546A"/>
            <w:hideMark/>
          </w:tcPr>
          <w:p w14:paraId="5AB5B6DD" w14:textId="77777777" w:rsidR="005E0BB0" w:rsidRPr="005E0BB0" w:rsidRDefault="005E0BB0" w:rsidP="005E0BB0">
            <w:pPr>
              <w:widowControl/>
              <w:autoSpaceDE/>
              <w:autoSpaceDN/>
              <w:adjustRightInd/>
              <w:rPr>
                <w:rFonts w:ascii="Calibri" w:hAnsi="Calibri" w:cs="Calibri"/>
                <w:b/>
                <w:color w:val="FFFFFF"/>
              </w:rPr>
            </w:pPr>
            <w:r w:rsidRPr="005E0BB0">
              <w:rPr>
                <w:rFonts w:ascii="Calibri" w:eastAsia="Calibri" w:hAnsi="Calibri" w:cs="Calibri"/>
                <w:b/>
                <w:color w:val="FFFFFF"/>
              </w:rPr>
              <w:t>State Plan Adoption Date</w:t>
            </w:r>
          </w:p>
        </w:tc>
      </w:tr>
      <w:tr w:rsidR="005E0BB0" w:rsidRPr="005E0BB0" w14:paraId="119EE588" w14:textId="77777777" w:rsidTr="001A31A3">
        <w:trPr>
          <w:cantSplit/>
          <w:jc w:val="center"/>
        </w:trPr>
        <w:tc>
          <w:tcPr>
            <w:tcW w:w="2504" w:type="dxa"/>
          </w:tcPr>
          <w:p w14:paraId="7C10E815" w14:textId="77777777" w:rsidR="005E0BB0" w:rsidRPr="005E0BB0" w:rsidRDefault="005E0BB0" w:rsidP="005E0BB0">
            <w:pPr>
              <w:widowControl/>
              <w:autoSpaceDE/>
              <w:autoSpaceDN/>
              <w:adjustRightInd/>
              <w:rPr>
                <w:rFonts w:ascii="Calibri" w:hAnsi="Calibri" w:cs="Calibri"/>
              </w:rPr>
            </w:pPr>
            <w:r w:rsidRPr="005E0BB0">
              <w:rPr>
                <w:rFonts w:ascii="Calibri" w:hAnsi="Calibri" w:cs="Calibri"/>
              </w:rPr>
              <w:t>Field Operations Manual</w:t>
            </w:r>
          </w:p>
          <w:p w14:paraId="2FA458B4" w14:textId="77777777" w:rsidR="005E0BB0" w:rsidRPr="005E0BB0" w:rsidRDefault="005E0BB0" w:rsidP="005E0BB0">
            <w:pPr>
              <w:widowControl/>
              <w:autoSpaceDE/>
              <w:autoSpaceDN/>
              <w:adjustRightInd/>
              <w:rPr>
                <w:rFonts w:ascii="Calibri" w:hAnsi="Calibri" w:cs="Calibri"/>
              </w:rPr>
            </w:pPr>
            <w:r w:rsidRPr="005E0BB0">
              <w:rPr>
                <w:rFonts w:ascii="Calibri" w:hAnsi="Calibri" w:cs="Calibri"/>
              </w:rPr>
              <w:t>CPL 02-00-164</w:t>
            </w:r>
          </w:p>
          <w:p w14:paraId="4EEBBA98" w14:textId="77777777" w:rsidR="005E0BB0" w:rsidRPr="005E0BB0" w:rsidRDefault="005E0BB0" w:rsidP="005E0BB0">
            <w:pPr>
              <w:widowControl/>
              <w:autoSpaceDE/>
              <w:autoSpaceDN/>
              <w:adjustRightInd/>
              <w:rPr>
                <w:rFonts w:ascii="Calibri" w:hAnsi="Calibri" w:cs="Calibri"/>
              </w:rPr>
            </w:pPr>
            <w:r w:rsidRPr="005E0BB0">
              <w:rPr>
                <w:rFonts w:ascii="Calibri" w:hAnsi="Calibri" w:cs="Calibri"/>
              </w:rPr>
              <w:t>(4/14/2020)</w:t>
            </w:r>
          </w:p>
        </w:tc>
        <w:tc>
          <w:tcPr>
            <w:tcW w:w="1375" w:type="dxa"/>
          </w:tcPr>
          <w:p w14:paraId="446244D1" w14:textId="77777777" w:rsidR="005E0BB0" w:rsidRPr="005E0BB0" w:rsidRDefault="005E0BB0" w:rsidP="005E0BB0">
            <w:pPr>
              <w:rPr>
                <w:rFonts w:ascii="Calibri" w:hAnsi="Calibri" w:cs="Calibri"/>
              </w:rPr>
            </w:pPr>
            <w:r w:rsidRPr="005E0BB0">
              <w:rPr>
                <w:rFonts w:ascii="Calibri" w:hAnsi="Calibri" w:cs="Calibri"/>
              </w:rPr>
              <w:t>6/13/2020</w:t>
            </w:r>
          </w:p>
        </w:tc>
        <w:tc>
          <w:tcPr>
            <w:tcW w:w="1375" w:type="dxa"/>
          </w:tcPr>
          <w:p w14:paraId="08F6D979" w14:textId="77777777" w:rsidR="005E0BB0" w:rsidRPr="005E0BB0" w:rsidRDefault="005E0BB0" w:rsidP="005E0BB0">
            <w:pPr>
              <w:rPr>
                <w:rFonts w:ascii="Calibri" w:hAnsi="Calibri" w:cs="Calibri"/>
              </w:rPr>
            </w:pPr>
            <w:r w:rsidRPr="005E0BB0">
              <w:rPr>
                <w:rFonts w:ascii="Calibri" w:hAnsi="Calibri" w:cs="Calibri"/>
              </w:rPr>
              <w:t>6/13/2020</w:t>
            </w:r>
          </w:p>
        </w:tc>
        <w:tc>
          <w:tcPr>
            <w:tcW w:w="980" w:type="dxa"/>
          </w:tcPr>
          <w:p w14:paraId="0101BEBE" w14:textId="77777777" w:rsidR="005E0BB0" w:rsidRPr="005E0BB0" w:rsidRDefault="005E0BB0" w:rsidP="005E0BB0">
            <w:pPr>
              <w:rPr>
                <w:rFonts w:ascii="Calibri" w:hAnsi="Calibri" w:cs="Calibri"/>
              </w:rPr>
            </w:pPr>
            <w:r w:rsidRPr="005E0BB0">
              <w:rPr>
                <w:rFonts w:ascii="Calibri" w:hAnsi="Calibri" w:cs="Calibri"/>
              </w:rPr>
              <w:t>Yes</w:t>
            </w:r>
          </w:p>
        </w:tc>
        <w:tc>
          <w:tcPr>
            <w:tcW w:w="1104" w:type="dxa"/>
          </w:tcPr>
          <w:p w14:paraId="3AFF32F3" w14:textId="77777777" w:rsidR="005E0BB0" w:rsidRPr="005E0BB0" w:rsidRDefault="005E0BB0" w:rsidP="005E0BB0">
            <w:pPr>
              <w:rPr>
                <w:rFonts w:ascii="Calibri" w:hAnsi="Calibri" w:cs="Calibri"/>
              </w:rPr>
            </w:pPr>
            <w:r w:rsidRPr="005E0BB0">
              <w:rPr>
                <w:rFonts w:ascii="Calibri" w:hAnsi="Calibri" w:cs="Calibri"/>
              </w:rPr>
              <w:t>No</w:t>
            </w:r>
          </w:p>
        </w:tc>
        <w:tc>
          <w:tcPr>
            <w:tcW w:w="1375" w:type="dxa"/>
          </w:tcPr>
          <w:p w14:paraId="6B526965" w14:textId="77777777" w:rsidR="005E0BB0" w:rsidRPr="005E0BB0" w:rsidRDefault="005E0BB0" w:rsidP="005E0BB0">
            <w:pPr>
              <w:rPr>
                <w:rFonts w:ascii="Calibri" w:hAnsi="Calibri" w:cs="Calibri"/>
              </w:rPr>
            </w:pPr>
            <w:r w:rsidRPr="005E0BB0">
              <w:rPr>
                <w:rFonts w:ascii="Calibri" w:hAnsi="Calibri" w:cs="Calibri"/>
              </w:rPr>
              <w:t>10/13/2020</w:t>
            </w:r>
          </w:p>
        </w:tc>
        <w:tc>
          <w:tcPr>
            <w:tcW w:w="1554" w:type="dxa"/>
          </w:tcPr>
          <w:p w14:paraId="53A23A2E" w14:textId="77777777" w:rsidR="005E0BB0" w:rsidRPr="005E0BB0" w:rsidRDefault="005E0BB0" w:rsidP="005E0BB0">
            <w:pPr>
              <w:widowControl/>
              <w:autoSpaceDE/>
              <w:autoSpaceDN/>
              <w:adjustRightInd/>
              <w:rPr>
                <w:rFonts w:ascii="Calibri" w:hAnsi="Calibri" w:cs="Calibri"/>
              </w:rPr>
            </w:pPr>
          </w:p>
        </w:tc>
      </w:tr>
      <w:tr w:rsidR="005E0BB0" w:rsidRPr="005E0BB0" w14:paraId="559E0563" w14:textId="77777777" w:rsidTr="001A31A3">
        <w:trPr>
          <w:cantSplit/>
          <w:jc w:val="center"/>
        </w:trPr>
        <w:tc>
          <w:tcPr>
            <w:tcW w:w="2504" w:type="dxa"/>
          </w:tcPr>
          <w:p w14:paraId="17D85EB0" w14:textId="77777777" w:rsidR="005E0BB0" w:rsidRPr="005E0BB0" w:rsidRDefault="005E0BB0" w:rsidP="005E0BB0">
            <w:pPr>
              <w:widowControl/>
              <w:autoSpaceDE/>
              <w:autoSpaceDN/>
              <w:adjustRightInd/>
              <w:rPr>
                <w:rFonts w:ascii="Calibri" w:hAnsi="Calibri" w:cs="Calibri"/>
              </w:rPr>
            </w:pPr>
            <w:r w:rsidRPr="005E0BB0">
              <w:rPr>
                <w:rFonts w:ascii="Calibri" w:hAnsi="Calibri" w:cs="Calibri"/>
              </w:rPr>
              <w:lastRenderedPageBreak/>
              <w:t>Compliance Directive for the Excavation Standard</w:t>
            </w:r>
          </w:p>
          <w:p w14:paraId="62B535F7" w14:textId="77777777" w:rsidR="005E0BB0" w:rsidRPr="005E0BB0" w:rsidRDefault="005E0BB0" w:rsidP="005E0BB0">
            <w:pPr>
              <w:widowControl/>
              <w:autoSpaceDE/>
              <w:autoSpaceDN/>
              <w:adjustRightInd/>
              <w:rPr>
                <w:rFonts w:ascii="Calibri" w:hAnsi="Calibri" w:cs="Calibri"/>
              </w:rPr>
            </w:pPr>
            <w:r w:rsidRPr="005E0BB0">
              <w:rPr>
                <w:rFonts w:ascii="Calibri" w:hAnsi="Calibri" w:cs="Calibri"/>
              </w:rPr>
              <w:t>CPL 02-00-165</w:t>
            </w:r>
          </w:p>
          <w:p w14:paraId="5CE42F21" w14:textId="77777777" w:rsidR="005E0BB0" w:rsidRPr="005E0BB0" w:rsidRDefault="005E0BB0" w:rsidP="005E0BB0">
            <w:pPr>
              <w:widowControl/>
              <w:autoSpaceDE/>
              <w:autoSpaceDN/>
              <w:adjustRightInd/>
              <w:rPr>
                <w:rFonts w:ascii="Calibri" w:hAnsi="Calibri" w:cs="Calibri"/>
              </w:rPr>
            </w:pPr>
            <w:r w:rsidRPr="005E0BB0">
              <w:rPr>
                <w:rFonts w:ascii="Calibri" w:hAnsi="Calibri" w:cs="Calibri"/>
              </w:rPr>
              <w:t>(7/1/2021)</w:t>
            </w:r>
          </w:p>
        </w:tc>
        <w:tc>
          <w:tcPr>
            <w:tcW w:w="1375" w:type="dxa"/>
          </w:tcPr>
          <w:p w14:paraId="38F0DC21" w14:textId="77777777" w:rsidR="005E0BB0" w:rsidRPr="005E0BB0" w:rsidRDefault="005E0BB0" w:rsidP="005E0BB0">
            <w:pPr>
              <w:rPr>
                <w:rFonts w:ascii="Calibri" w:hAnsi="Calibri" w:cs="Calibri"/>
              </w:rPr>
            </w:pPr>
            <w:r w:rsidRPr="005E0BB0">
              <w:rPr>
                <w:rFonts w:ascii="Calibri" w:hAnsi="Calibri" w:cs="Calibri"/>
              </w:rPr>
              <w:t>7/1/2021</w:t>
            </w:r>
          </w:p>
        </w:tc>
        <w:tc>
          <w:tcPr>
            <w:tcW w:w="1375" w:type="dxa"/>
          </w:tcPr>
          <w:p w14:paraId="0B39C159" w14:textId="77777777" w:rsidR="005E0BB0" w:rsidRPr="005E0BB0" w:rsidRDefault="005E0BB0" w:rsidP="005E0BB0">
            <w:pPr>
              <w:rPr>
                <w:rFonts w:ascii="Calibri" w:hAnsi="Calibri" w:cs="Calibri"/>
              </w:rPr>
            </w:pPr>
            <w:r w:rsidRPr="005E0BB0">
              <w:rPr>
                <w:rFonts w:ascii="Calibri" w:hAnsi="Calibri" w:cs="Calibri"/>
              </w:rPr>
              <w:t>2/16/2023</w:t>
            </w:r>
          </w:p>
        </w:tc>
        <w:tc>
          <w:tcPr>
            <w:tcW w:w="980" w:type="dxa"/>
          </w:tcPr>
          <w:p w14:paraId="41BB2143" w14:textId="77777777" w:rsidR="005E0BB0" w:rsidRPr="005E0BB0" w:rsidRDefault="005E0BB0" w:rsidP="005E0BB0">
            <w:pPr>
              <w:rPr>
                <w:rFonts w:ascii="Calibri" w:hAnsi="Calibri" w:cs="Calibri"/>
              </w:rPr>
            </w:pPr>
            <w:r w:rsidRPr="005E0BB0">
              <w:rPr>
                <w:rFonts w:ascii="Calibri" w:hAnsi="Calibri" w:cs="Calibri"/>
              </w:rPr>
              <w:t>Yes</w:t>
            </w:r>
          </w:p>
        </w:tc>
        <w:tc>
          <w:tcPr>
            <w:tcW w:w="1104" w:type="dxa"/>
          </w:tcPr>
          <w:p w14:paraId="42F7EE71" w14:textId="77777777" w:rsidR="005E0BB0" w:rsidRPr="005E0BB0" w:rsidRDefault="005E0BB0" w:rsidP="005E0BB0">
            <w:pPr>
              <w:rPr>
                <w:rFonts w:ascii="Calibri" w:hAnsi="Calibri" w:cs="Calibri"/>
              </w:rPr>
            </w:pPr>
            <w:r w:rsidRPr="005E0BB0">
              <w:rPr>
                <w:rFonts w:ascii="Calibri" w:hAnsi="Calibri" w:cs="Calibri"/>
              </w:rPr>
              <w:t>Yes</w:t>
            </w:r>
          </w:p>
        </w:tc>
        <w:tc>
          <w:tcPr>
            <w:tcW w:w="1375" w:type="dxa"/>
          </w:tcPr>
          <w:p w14:paraId="3C833C7E" w14:textId="77777777" w:rsidR="005E0BB0" w:rsidRPr="005E0BB0" w:rsidRDefault="005E0BB0" w:rsidP="005E0BB0">
            <w:pPr>
              <w:rPr>
                <w:rFonts w:ascii="Calibri" w:hAnsi="Calibri" w:cs="Calibri"/>
              </w:rPr>
            </w:pPr>
            <w:r w:rsidRPr="005E0BB0">
              <w:rPr>
                <w:rFonts w:ascii="Calibri" w:hAnsi="Calibri" w:cs="Calibri"/>
              </w:rPr>
              <w:t>1/1/2022</w:t>
            </w:r>
          </w:p>
        </w:tc>
        <w:tc>
          <w:tcPr>
            <w:tcW w:w="1554" w:type="dxa"/>
          </w:tcPr>
          <w:p w14:paraId="11B486A4" w14:textId="77777777" w:rsidR="005E0BB0" w:rsidRPr="005E0BB0" w:rsidRDefault="005E0BB0" w:rsidP="005E0BB0">
            <w:pPr>
              <w:widowControl/>
              <w:autoSpaceDE/>
              <w:autoSpaceDN/>
              <w:adjustRightInd/>
              <w:rPr>
                <w:rFonts w:ascii="Calibri" w:hAnsi="Calibri" w:cs="Calibri"/>
              </w:rPr>
            </w:pPr>
          </w:p>
        </w:tc>
      </w:tr>
      <w:tr w:rsidR="005E0BB0" w:rsidRPr="005E0BB0" w14:paraId="4E12E2EB" w14:textId="77777777" w:rsidTr="001A31A3">
        <w:trPr>
          <w:cantSplit/>
          <w:jc w:val="center"/>
        </w:trPr>
        <w:tc>
          <w:tcPr>
            <w:tcW w:w="2504" w:type="dxa"/>
          </w:tcPr>
          <w:p w14:paraId="2A418F91" w14:textId="77777777" w:rsidR="005E0BB0" w:rsidRPr="005E0BB0" w:rsidRDefault="005E0BB0" w:rsidP="005E0BB0">
            <w:pPr>
              <w:widowControl/>
              <w:autoSpaceDE/>
              <w:autoSpaceDN/>
              <w:adjustRightInd/>
              <w:rPr>
                <w:rFonts w:ascii="Calibri" w:hAnsi="Calibri" w:cs="Calibri"/>
              </w:rPr>
            </w:pPr>
            <w:r w:rsidRPr="005E0BB0">
              <w:rPr>
                <w:rFonts w:ascii="Calibri" w:hAnsi="Calibri" w:cs="Calibri"/>
              </w:rPr>
              <w:t>Compliance Directive for Cranes and Derricks in Construction Standard</w:t>
            </w:r>
          </w:p>
          <w:p w14:paraId="302D7708" w14:textId="77777777" w:rsidR="005E0BB0" w:rsidRPr="005E0BB0" w:rsidRDefault="005E0BB0" w:rsidP="005E0BB0">
            <w:pPr>
              <w:widowControl/>
              <w:autoSpaceDE/>
              <w:autoSpaceDN/>
              <w:adjustRightInd/>
              <w:rPr>
                <w:rFonts w:ascii="Calibri" w:hAnsi="Calibri" w:cs="Calibri"/>
              </w:rPr>
            </w:pPr>
            <w:r w:rsidRPr="005E0BB0">
              <w:rPr>
                <w:rFonts w:ascii="Calibri" w:hAnsi="Calibri" w:cs="Calibri"/>
              </w:rPr>
              <w:t>CPL 02-01-063</w:t>
            </w:r>
          </w:p>
          <w:p w14:paraId="5B3C4113" w14:textId="77777777" w:rsidR="005E0BB0" w:rsidRPr="005E0BB0" w:rsidRDefault="005E0BB0" w:rsidP="005E0BB0">
            <w:pPr>
              <w:widowControl/>
              <w:autoSpaceDE/>
              <w:autoSpaceDN/>
              <w:adjustRightInd/>
              <w:rPr>
                <w:rFonts w:ascii="Calibri" w:hAnsi="Calibri" w:cs="Calibri"/>
              </w:rPr>
            </w:pPr>
            <w:r w:rsidRPr="005E0BB0">
              <w:rPr>
                <w:rFonts w:ascii="Calibri" w:hAnsi="Calibri" w:cs="Calibri"/>
              </w:rPr>
              <w:t>(2/11/2022)</w:t>
            </w:r>
          </w:p>
        </w:tc>
        <w:tc>
          <w:tcPr>
            <w:tcW w:w="1375" w:type="dxa"/>
          </w:tcPr>
          <w:p w14:paraId="31996792" w14:textId="77777777" w:rsidR="005E0BB0" w:rsidRPr="005E0BB0" w:rsidRDefault="005E0BB0" w:rsidP="005E0BB0">
            <w:pPr>
              <w:rPr>
                <w:rFonts w:ascii="Calibri" w:hAnsi="Calibri" w:cs="Calibri"/>
              </w:rPr>
            </w:pPr>
            <w:r w:rsidRPr="005E0BB0">
              <w:rPr>
                <w:rFonts w:ascii="Calibri" w:hAnsi="Calibri" w:cs="Calibri"/>
              </w:rPr>
              <w:t>7/3/2022</w:t>
            </w:r>
          </w:p>
        </w:tc>
        <w:tc>
          <w:tcPr>
            <w:tcW w:w="1375" w:type="dxa"/>
          </w:tcPr>
          <w:p w14:paraId="65271491" w14:textId="77777777" w:rsidR="005E0BB0" w:rsidRPr="005E0BB0" w:rsidRDefault="005E0BB0" w:rsidP="005E0BB0">
            <w:pPr>
              <w:rPr>
                <w:rFonts w:ascii="Calibri" w:hAnsi="Calibri" w:cs="Calibri"/>
              </w:rPr>
            </w:pPr>
            <w:r w:rsidRPr="005E0BB0">
              <w:rPr>
                <w:rFonts w:ascii="Calibri" w:hAnsi="Calibri" w:cs="Calibri"/>
              </w:rPr>
              <w:t>11/29/2022</w:t>
            </w:r>
          </w:p>
        </w:tc>
        <w:tc>
          <w:tcPr>
            <w:tcW w:w="980" w:type="dxa"/>
          </w:tcPr>
          <w:p w14:paraId="274CF849" w14:textId="77777777" w:rsidR="005E0BB0" w:rsidRPr="005E0BB0" w:rsidRDefault="005E0BB0" w:rsidP="005E0BB0">
            <w:pPr>
              <w:rPr>
                <w:rFonts w:ascii="Calibri" w:hAnsi="Calibri" w:cs="Calibri"/>
              </w:rPr>
            </w:pPr>
            <w:r w:rsidRPr="005E0BB0">
              <w:rPr>
                <w:rFonts w:ascii="Calibri" w:hAnsi="Calibri" w:cs="Calibri"/>
              </w:rPr>
              <w:t>Yes</w:t>
            </w:r>
          </w:p>
        </w:tc>
        <w:tc>
          <w:tcPr>
            <w:tcW w:w="1104" w:type="dxa"/>
          </w:tcPr>
          <w:p w14:paraId="4EDDDACA" w14:textId="77777777" w:rsidR="005E0BB0" w:rsidRPr="005E0BB0" w:rsidRDefault="005E0BB0" w:rsidP="005E0BB0">
            <w:pPr>
              <w:rPr>
                <w:rFonts w:ascii="Calibri" w:hAnsi="Calibri" w:cs="Calibri"/>
              </w:rPr>
            </w:pPr>
            <w:r w:rsidRPr="005E0BB0">
              <w:rPr>
                <w:rFonts w:ascii="Calibri" w:hAnsi="Calibri" w:cs="Calibri"/>
              </w:rPr>
              <w:t>Yes</w:t>
            </w:r>
          </w:p>
        </w:tc>
        <w:tc>
          <w:tcPr>
            <w:tcW w:w="1375" w:type="dxa"/>
          </w:tcPr>
          <w:p w14:paraId="301F6228" w14:textId="77777777" w:rsidR="005E0BB0" w:rsidRPr="005E0BB0" w:rsidRDefault="005E0BB0" w:rsidP="005E0BB0">
            <w:pPr>
              <w:rPr>
                <w:rFonts w:ascii="Calibri" w:hAnsi="Calibri" w:cs="Calibri"/>
              </w:rPr>
            </w:pPr>
            <w:r w:rsidRPr="005E0BB0">
              <w:rPr>
                <w:rFonts w:ascii="Calibri" w:hAnsi="Calibri" w:cs="Calibri"/>
              </w:rPr>
              <w:t>11/3/2022</w:t>
            </w:r>
          </w:p>
        </w:tc>
        <w:tc>
          <w:tcPr>
            <w:tcW w:w="1554" w:type="dxa"/>
          </w:tcPr>
          <w:p w14:paraId="3F056C27" w14:textId="77777777" w:rsidR="005E0BB0" w:rsidRPr="005E0BB0" w:rsidRDefault="005E0BB0" w:rsidP="005E0BB0">
            <w:pPr>
              <w:widowControl/>
              <w:autoSpaceDE/>
              <w:autoSpaceDN/>
              <w:adjustRightInd/>
              <w:rPr>
                <w:rFonts w:ascii="Calibri" w:hAnsi="Calibri" w:cs="Calibri"/>
              </w:rPr>
            </w:pPr>
            <w:r w:rsidRPr="005E0BB0">
              <w:rPr>
                <w:rFonts w:ascii="Calibri" w:hAnsi="Calibri" w:cs="Calibri"/>
              </w:rPr>
              <w:t>1/10/2024</w:t>
            </w:r>
          </w:p>
        </w:tc>
      </w:tr>
      <w:tr w:rsidR="005E0BB0" w:rsidRPr="005E0BB0" w14:paraId="62B5A107" w14:textId="77777777" w:rsidTr="001A31A3">
        <w:trPr>
          <w:cantSplit/>
          <w:jc w:val="center"/>
        </w:trPr>
        <w:tc>
          <w:tcPr>
            <w:tcW w:w="2504" w:type="dxa"/>
          </w:tcPr>
          <w:p w14:paraId="4598278A" w14:textId="77777777" w:rsidR="005E0BB0" w:rsidRPr="005E0BB0" w:rsidRDefault="005E0BB0" w:rsidP="005E0BB0">
            <w:pPr>
              <w:widowControl/>
              <w:autoSpaceDE/>
              <w:autoSpaceDN/>
              <w:adjustRightInd/>
              <w:rPr>
                <w:rFonts w:ascii="Calibri" w:hAnsi="Calibri" w:cs="Calibri"/>
              </w:rPr>
            </w:pPr>
            <w:r w:rsidRPr="005E0BB0">
              <w:rPr>
                <w:rFonts w:ascii="Calibri" w:hAnsi="Calibri" w:cs="Calibri"/>
              </w:rPr>
              <w:t>OSHA Whistleblower Investigations Manual</w:t>
            </w:r>
          </w:p>
          <w:p w14:paraId="7931AE9F" w14:textId="77777777" w:rsidR="005E0BB0" w:rsidRPr="005E0BB0" w:rsidRDefault="005E0BB0" w:rsidP="005E0BB0">
            <w:pPr>
              <w:widowControl/>
              <w:autoSpaceDE/>
              <w:autoSpaceDN/>
              <w:adjustRightInd/>
              <w:rPr>
                <w:rFonts w:ascii="Calibri" w:hAnsi="Calibri" w:cs="Calibri"/>
              </w:rPr>
            </w:pPr>
            <w:r w:rsidRPr="005E0BB0">
              <w:rPr>
                <w:rFonts w:ascii="Calibri" w:hAnsi="Calibri" w:cs="Calibri"/>
              </w:rPr>
              <w:t>CPL 02-03-011</w:t>
            </w:r>
          </w:p>
          <w:p w14:paraId="020513A2" w14:textId="77777777" w:rsidR="005E0BB0" w:rsidRPr="005E0BB0" w:rsidRDefault="005E0BB0" w:rsidP="005E0BB0">
            <w:pPr>
              <w:widowControl/>
              <w:autoSpaceDE/>
              <w:autoSpaceDN/>
              <w:adjustRightInd/>
              <w:rPr>
                <w:rFonts w:ascii="Calibri" w:hAnsi="Calibri" w:cs="Calibri"/>
              </w:rPr>
            </w:pPr>
            <w:r w:rsidRPr="005E0BB0">
              <w:rPr>
                <w:rFonts w:ascii="Calibri" w:hAnsi="Calibri" w:cs="Calibri"/>
              </w:rPr>
              <w:t>(4/29/2022)</w:t>
            </w:r>
          </w:p>
        </w:tc>
        <w:tc>
          <w:tcPr>
            <w:tcW w:w="1375" w:type="dxa"/>
          </w:tcPr>
          <w:p w14:paraId="17CEE9B9" w14:textId="77777777" w:rsidR="005E0BB0" w:rsidRPr="005E0BB0" w:rsidRDefault="005E0BB0" w:rsidP="005E0BB0">
            <w:pPr>
              <w:rPr>
                <w:rFonts w:ascii="Calibri" w:hAnsi="Calibri" w:cs="Calibri"/>
              </w:rPr>
            </w:pPr>
            <w:r w:rsidRPr="005E0BB0">
              <w:rPr>
                <w:rFonts w:ascii="Calibri" w:hAnsi="Calibri" w:cs="Calibri"/>
              </w:rPr>
              <w:t>10/11/2022</w:t>
            </w:r>
          </w:p>
        </w:tc>
        <w:tc>
          <w:tcPr>
            <w:tcW w:w="1375" w:type="dxa"/>
          </w:tcPr>
          <w:p w14:paraId="77E916B4" w14:textId="77777777" w:rsidR="005E0BB0" w:rsidRPr="005E0BB0" w:rsidRDefault="005E0BB0" w:rsidP="005E0BB0">
            <w:pPr>
              <w:rPr>
                <w:rFonts w:ascii="Calibri" w:hAnsi="Calibri" w:cs="Calibri"/>
              </w:rPr>
            </w:pPr>
            <w:r w:rsidRPr="005E0BB0">
              <w:rPr>
                <w:rFonts w:ascii="Calibri" w:hAnsi="Calibri" w:cs="Calibri"/>
              </w:rPr>
              <w:t>2/3/2023</w:t>
            </w:r>
          </w:p>
        </w:tc>
        <w:tc>
          <w:tcPr>
            <w:tcW w:w="980" w:type="dxa"/>
          </w:tcPr>
          <w:p w14:paraId="4418E696" w14:textId="77777777" w:rsidR="005E0BB0" w:rsidRPr="005E0BB0" w:rsidRDefault="005E0BB0" w:rsidP="005E0BB0">
            <w:pPr>
              <w:rPr>
                <w:rFonts w:ascii="Calibri" w:hAnsi="Calibri" w:cs="Calibri"/>
              </w:rPr>
            </w:pPr>
            <w:r w:rsidRPr="005E0BB0">
              <w:rPr>
                <w:rFonts w:ascii="Calibri" w:hAnsi="Calibri" w:cs="Calibri"/>
              </w:rPr>
              <w:t>Yes</w:t>
            </w:r>
          </w:p>
        </w:tc>
        <w:tc>
          <w:tcPr>
            <w:tcW w:w="1104" w:type="dxa"/>
          </w:tcPr>
          <w:p w14:paraId="0A52D140" w14:textId="77777777" w:rsidR="005E0BB0" w:rsidRPr="005E0BB0" w:rsidRDefault="005E0BB0" w:rsidP="005E0BB0">
            <w:pPr>
              <w:rPr>
                <w:rFonts w:ascii="Calibri" w:hAnsi="Calibri" w:cs="Calibri"/>
              </w:rPr>
            </w:pPr>
            <w:r w:rsidRPr="005E0BB0">
              <w:rPr>
                <w:rFonts w:ascii="Calibri" w:hAnsi="Calibri" w:cs="Calibri"/>
              </w:rPr>
              <w:t>No</w:t>
            </w:r>
          </w:p>
        </w:tc>
        <w:tc>
          <w:tcPr>
            <w:tcW w:w="1375" w:type="dxa"/>
          </w:tcPr>
          <w:p w14:paraId="2632460A" w14:textId="77777777" w:rsidR="005E0BB0" w:rsidRPr="005E0BB0" w:rsidRDefault="005E0BB0" w:rsidP="005E0BB0">
            <w:pPr>
              <w:rPr>
                <w:rFonts w:ascii="Calibri" w:hAnsi="Calibri" w:cs="Calibri"/>
              </w:rPr>
            </w:pPr>
            <w:r w:rsidRPr="005E0BB0">
              <w:rPr>
                <w:rFonts w:ascii="Calibri" w:hAnsi="Calibri" w:cs="Calibri"/>
              </w:rPr>
              <w:t>2/11/2023</w:t>
            </w:r>
          </w:p>
        </w:tc>
        <w:tc>
          <w:tcPr>
            <w:tcW w:w="1554" w:type="dxa"/>
          </w:tcPr>
          <w:p w14:paraId="71B5B38A" w14:textId="77777777" w:rsidR="005E0BB0" w:rsidRPr="005E0BB0" w:rsidRDefault="005E0BB0" w:rsidP="005E0BB0">
            <w:pPr>
              <w:widowControl/>
              <w:autoSpaceDE/>
              <w:autoSpaceDN/>
              <w:adjustRightInd/>
              <w:rPr>
                <w:rFonts w:ascii="Calibri" w:hAnsi="Calibri" w:cs="Calibri"/>
              </w:rPr>
            </w:pPr>
          </w:p>
        </w:tc>
      </w:tr>
      <w:tr w:rsidR="005E0BB0" w:rsidRPr="005E0BB0" w14:paraId="7E65D82E" w14:textId="77777777" w:rsidTr="001A31A3">
        <w:trPr>
          <w:cantSplit/>
          <w:jc w:val="center"/>
        </w:trPr>
        <w:tc>
          <w:tcPr>
            <w:tcW w:w="2504" w:type="dxa"/>
          </w:tcPr>
          <w:p w14:paraId="6CEF78F5" w14:textId="77777777" w:rsidR="005E0BB0" w:rsidRPr="005E0BB0" w:rsidRDefault="005E0BB0" w:rsidP="005E0BB0">
            <w:pPr>
              <w:widowControl/>
              <w:autoSpaceDE/>
              <w:autoSpaceDN/>
              <w:adjustRightInd/>
              <w:rPr>
                <w:rFonts w:ascii="Calibri" w:hAnsi="Calibri" w:cs="Calibri"/>
              </w:rPr>
            </w:pPr>
            <w:r w:rsidRPr="005E0BB0">
              <w:rPr>
                <w:rFonts w:ascii="Calibri" w:hAnsi="Calibri" w:cs="Calibri"/>
              </w:rPr>
              <w:t>Severe Violator Enforcement Program (SVEP)</w:t>
            </w:r>
          </w:p>
          <w:p w14:paraId="3A005307" w14:textId="77777777" w:rsidR="005E0BB0" w:rsidRPr="005E0BB0" w:rsidRDefault="005E0BB0" w:rsidP="005E0BB0">
            <w:pPr>
              <w:widowControl/>
              <w:autoSpaceDE/>
              <w:autoSpaceDN/>
              <w:adjustRightInd/>
              <w:rPr>
                <w:rFonts w:ascii="Calibri" w:hAnsi="Calibri" w:cs="Calibri"/>
              </w:rPr>
            </w:pPr>
            <w:r w:rsidRPr="005E0BB0">
              <w:rPr>
                <w:rFonts w:ascii="Calibri" w:hAnsi="Calibri" w:cs="Calibri"/>
              </w:rPr>
              <w:t>CPL 02-00-169</w:t>
            </w:r>
          </w:p>
          <w:p w14:paraId="397E0F7B" w14:textId="77777777" w:rsidR="005E0BB0" w:rsidRPr="005E0BB0" w:rsidRDefault="005E0BB0" w:rsidP="005E0BB0">
            <w:pPr>
              <w:widowControl/>
              <w:autoSpaceDE/>
              <w:autoSpaceDN/>
              <w:adjustRightInd/>
              <w:rPr>
                <w:rFonts w:ascii="Calibri" w:hAnsi="Calibri" w:cs="Calibri"/>
              </w:rPr>
            </w:pPr>
            <w:r w:rsidRPr="005E0BB0">
              <w:rPr>
                <w:rFonts w:ascii="Calibri" w:hAnsi="Calibri" w:cs="Calibri"/>
              </w:rPr>
              <w:t>(9/15/2022)</w:t>
            </w:r>
          </w:p>
        </w:tc>
        <w:tc>
          <w:tcPr>
            <w:tcW w:w="1375" w:type="dxa"/>
          </w:tcPr>
          <w:p w14:paraId="3424B6A7" w14:textId="77777777" w:rsidR="005E0BB0" w:rsidRPr="005E0BB0" w:rsidRDefault="005E0BB0" w:rsidP="005E0BB0">
            <w:pPr>
              <w:rPr>
                <w:rFonts w:ascii="Calibri" w:hAnsi="Calibri" w:cs="Calibri"/>
              </w:rPr>
            </w:pPr>
            <w:r w:rsidRPr="005E0BB0">
              <w:rPr>
                <w:rFonts w:ascii="Calibri" w:hAnsi="Calibri" w:cs="Calibri"/>
              </w:rPr>
              <w:t>11/15/2022</w:t>
            </w:r>
          </w:p>
        </w:tc>
        <w:tc>
          <w:tcPr>
            <w:tcW w:w="1375" w:type="dxa"/>
          </w:tcPr>
          <w:p w14:paraId="7F7FFDC1" w14:textId="77777777" w:rsidR="005E0BB0" w:rsidRPr="005E0BB0" w:rsidRDefault="005E0BB0" w:rsidP="005E0BB0">
            <w:pPr>
              <w:rPr>
                <w:rFonts w:ascii="Calibri" w:hAnsi="Calibri" w:cs="Calibri"/>
              </w:rPr>
            </w:pPr>
            <w:r w:rsidRPr="005E0BB0">
              <w:rPr>
                <w:rFonts w:ascii="Calibri" w:hAnsi="Calibri" w:cs="Calibri"/>
              </w:rPr>
              <w:t>11/22/2022</w:t>
            </w:r>
          </w:p>
        </w:tc>
        <w:tc>
          <w:tcPr>
            <w:tcW w:w="980" w:type="dxa"/>
          </w:tcPr>
          <w:p w14:paraId="6C36D430" w14:textId="77777777" w:rsidR="005E0BB0" w:rsidRPr="005E0BB0" w:rsidRDefault="005E0BB0" w:rsidP="005E0BB0">
            <w:pPr>
              <w:rPr>
                <w:rFonts w:ascii="Calibri" w:hAnsi="Calibri" w:cs="Calibri"/>
              </w:rPr>
            </w:pPr>
            <w:r w:rsidRPr="005E0BB0">
              <w:rPr>
                <w:rFonts w:ascii="Calibri" w:hAnsi="Calibri" w:cs="Calibri"/>
              </w:rPr>
              <w:t>Yes</w:t>
            </w:r>
          </w:p>
        </w:tc>
        <w:tc>
          <w:tcPr>
            <w:tcW w:w="1104" w:type="dxa"/>
          </w:tcPr>
          <w:p w14:paraId="0E77380A" w14:textId="77777777" w:rsidR="005E0BB0" w:rsidRPr="005E0BB0" w:rsidRDefault="005E0BB0" w:rsidP="005E0BB0">
            <w:pPr>
              <w:rPr>
                <w:rFonts w:ascii="Calibri" w:hAnsi="Calibri" w:cs="Calibri"/>
              </w:rPr>
            </w:pPr>
            <w:r w:rsidRPr="005E0BB0">
              <w:rPr>
                <w:rFonts w:ascii="Calibri" w:hAnsi="Calibri" w:cs="Calibri"/>
              </w:rPr>
              <w:t>No</w:t>
            </w:r>
          </w:p>
        </w:tc>
        <w:tc>
          <w:tcPr>
            <w:tcW w:w="1375" w:type="dxa"/>
          </w:tcPr>
          <w:p w14:paraId="0EADA231" w14:textId="77777777" w:rsidR="005E0BB0" w:rsidRPr="005E0BB0" w:rsidRDefault="005E0BB0" w:rsidP="005E0BB0">
            <w:pPr>
              <w:rPr>
                <w:rFonts w:ascii="Calibri" w:hAnsi="Calibri" w:cs="Calibri"/>
              </w:rPr>
            </w:pPr>
            <w:r w:rsidRPr="005E0BB0">
              <w:rPr>
                <w:rFonts w:ascii="Calibri" w:hAnsi="Calibri" w:cs="Calibri"/>
              </w:rPr>
              <w:t>3/15/2023</w:t>
            </w:r>
          </w:p>
        </w:tc>
        <w:tc>
          <w:tcPr>
            <w:tcW w:w="1554" w:type="dxa"/>
          </w:tcPr>
          <w:p w14:paraId="3633DB03" w14:textId="77777777" w:rsidR="005E0BB0" w:rsidRPr="005E0BB0" w:rsidRDefault="005E0BB0" w:rsidP="005E0BB0">
            <w:pPr>
              <w:widowControl/>
              <w:autoSpaceDE/>
              <w:autoSpaceDN/>
              <w:adjustRightInd/>
              <w:rPr>
                <w:rFonts w:ascii="Calibri" w:hAnsi="Calibri" w:cs="Calibri"/>
              </w:rPr>
            </w:pPr>
          </w:p>
        </w:tc>
      </w:tr>
      <w:tr w:rsidR="005E0BB0" w:rsidRPr="005E0BB0" w14:paraId="6CEBD7BB" w14:textId="77777777" w:rsidTr="001A31A3">
        <w:trPr>
          <w:cantSplit/>
          <w:jc w:val="center"/>
        </w:trPr>
        <w:tc>
          <w:tcPr>
            <w:tcW w:w="2504" w:type="dxa"/>
          </w:tcPr>
          <w:p w14:paraId="2423519A" w14:textId="77777777" w:rsidR="005E0BB0" w:rsidRPr="005E0BB0" w:rsidRDefault="005E0BB0" w:rsidP="005E0BB0">
            <w:pPr>
              <w:widowControl/>
              <w:autoSpaceDE/>
              <w:autoSpaceDN/>
              <w:adjustRightInd/>
              <w:rPr>
                <w:rFonts w:ascii="Calibri" w:hAnsi="Calibri" w:cs="Calibri"/>
              </w:rPr>
            </w:pPr>
            <w:r w:rsidRPr="005E0BB0">
              <w:rPr>
                <w:rFonts w:ascii="Calibri" w:hAnsi="Calibri" w:cs="Calibri"/>
              </w:rPr>
              <w:t>Site-Specific Targeting (SST)</w:t>
            </w:r>
          </w:p>
          <w:p w14:paraId="79FE4234" w14:textId="77777777" w:rsidR="005E0BB0" w:rsidRPr="005E0BB0" w:rsidRDefault="005E0BB0" w:rsidP="005E0BB0">
            <w:pPr>
              <w:widowControl/>
              <w:autoSpaceDE/>
              <w:autoSpaceDN/>
              <w:adjustRightInd/>
              <w:rPr>
                <w:rFonts w:ascii="Calibri" w:hAnsi="Calibri" w:cs="Calibri"/>
              </w:rPr>
            </w:pPr>
            <w:r w:rsidRPr="005E0BB0">
              <w:rPr>
                <w:rFonts w:ascii="Calibri" w:hAnsi="Calibri" w:cs="Calibri"/>
              </w:rPr>
              <w:t>CPL 02-01-064</w:t>
            </w:r>
          </w:p>
          <w:p w14:paraId="2A3ECD1D" w14:textId="77777777" w:rsidR="005E0BB0" w:rsidRPr="005E0BB0" w:rsidRDefault="005E0BB0" w:rsidP="005E0BB0">
            <w:pPr>
              <w:widowControl/>
              <w:autoSpaceDE/>
              <w:autoSpaceDN/>
              <w:adjustRightInd/>
              <w:rPr>
                <w:rFonts w:ascii="Calibri" w:hAnsi="Calibri" w:cs="Calibri"/>
              </w:rPr>
            </w:pPr>
            <w:r w:rsidRPr="005E0BB0">
              <w:rPr>
                <w:rFonts w:ascii="Calibri" w:hAnsi="Calibri" w:cs="Calibri"/>
              </w:rPr>
              <w:t>(2/7/2023)</w:t>
            </w:r>
          </w:p>
        </w:tc>
        <w:tc>
          <w:tcPr>
            <w:tcW w:w="1375" w:type="dxa"/>
          </w:tcPr>
          <w:p w14:paraId="464F8DB4" w14:textId="77777777" w:rsidR="005E0BB0" w:rsidRPr="005E0BB0" w:rsidRDefault="005E0BB0" w:rsidP="005E0BB0">
            <w:pPr>
              <w:rPr>
                <w:rFonts w:ascii="Calibri" w:hAnsi="Calibri" w:cs="Calibri"/>
              </w:rPr>
            </w:pPr>
            <w:r w:rsidRPr="005E0BB0">
              <w:rPr>
                <w:rFonts w:ascii="Calibri" w:hAnsi="Calibri" w:cs="Calibri"/>
              </w:rPr>
              <w:t>4/8/2023</w:t>
            </w:r>
          </w:p>
        </w:tc>
        <w:tc>
          <w:tcPr>
            <w:tcW w:w="1375" w:type="dxa"/>
          </w:tcPr>
          <w:p w14:paraId="74FC06C2" w14:textId="77777777" w:rsidR="005E0BB0" w:rsidRPr="005E0BB0" w:rsidRDefault="005E0BB0" w:rsidP="005E0BB0">
            <w:pPr>
              <w:rPr>
                <w:rFonts w:ascii="Calibri" w:hAnsi="Calibri" w:cs="Calibri"/>
              </w:rPr>
            </w:pPr>
          </w:p>
        </w:tc>
        <w:tc>
          <w:tcPr>
            <w:tcW w:w="980" w:type="dxa"/>
          </w:tcPr>
          <w:p w14:paraId="039C2E8D" w14:textId="77777777" w:rsidR="005E0BB0" w:rsidRPr="005E0BB0" w:rsidRDefault="005E0BB0" w:rsidP="005E0BB0">
            <w:pPr>
              <w:rPr>
                <w:rFonts w:ascii="Calibri" w:hAnsi="Calibri" w:cs="Calibri"/>
              </w:rPr>
            </w:pPr>
          </w:p>
        </w:tc>
        <w:tc>
          <w:tcPr>
            <w:tcW w:w="1104" w:type="dxa"/>
          </w:tcPr>
          <w:p w14:paraId="19B28442" w14:textId="77777777" w:rsidR="005E0BB0" w:rsidRPr="005E0BB0" w:rsidRDefault="005E0BB0" w:rsidP="005E0BB0">
            <w:pPr>
              <w:rPr>
                <w:rFonts w:ascii="Calibri" w:hAnsi="Calibri" w:cs="Calibri"/>
              </w:rPr>
            </w:pPr>
          </w:p>
        </w:tc>
        <w:tc>
          <w:tcPr>
            <w:tcW w:w="1375" w:type="dxa"/>
          </w:tcPr>
          <w:p w14:paraId="708891D2" w14:textId="77777777" w:rsidR="005E0BB0" w:rsidRPr="005E0BB0" w:rsidRDefault="005E0BB0" w:rsidP="005E0BB0">
            <w:pPr>
              <w:rPr>
                <w:rFonts w:ascii="Calibri" w:hAnsi="Calibri" w:cs="Calibri"/>
              </w:rPr>
            </w:pPr>
            <w:r w:rsidRPr="005E0BB0">
              <w:rPr>
                <w:rFonts w:ascii="Calibri" w:hAnsi="Calibri" w:cs="Calibri"/>
              </w:rPr>
              <w:t>8/6/2023</w:t>
            </w:r>
          </w:p>
        </w:tc>
        <w:tc>
          <w:tcPr>
            <w:tcW w:w="1554" w:type="dxa"/>
          </w:tcPr>
          <w:p w14:paraId="424F07D2" w14:textId="77777777" w:rsidR="005E0BB0" w:rsidRPr="005E0BB0" w:rsidRDefault="005E0BB0" w:rsidP="005E0BB0">
            <w:pPr>
              <w:widowControl/>
              <w:autoSpaceDE/>
              <w:autoSpaceDN/>
              <w:adjustRightInd/>
              <w:rPr>
                <w:rFonts w:ascii="Calibri" w:hAnsi="Calibri" w:cs="Calibri"/>
              </w:rPr>
            </w:pPr>
          </w:p>
        </w:tc>
      </w:tr>
      <w:tr w:rsidR="005E0BB0" w:rsidRPr="005E0BB0" w14:paraId="79281386" w14:textId="77777777" w:rsidTr="001A31A3">
        <w:trPr>
          <w:cantSplit/>
          <w:jc w:val="center"/>
        </w:trPr>
        <w:tc>
          <w:tcPr>
            <w:tcW w:w="2504" w:type="dxa"/>
          </w:tcPr>
          <w:p w14:paraId="2EC015F9" w14:textId="77777777" w:rsidR="005E0BB0" w:rsidRPr="005E0BB0" w:rsidRDefault="005E0BB0" w:rsidP="005E0BB0">
            <w:pPr>
              <w:widowControl/>
              <w:autoSpaceDE/>
              <w:autoSpaceDN/>
              <w:adjustRightInd/>
              <w:rPr>
                <w:rFonts w:ascii="Calibri" w:hAnsi="Calibri" w:cs="Calibri"/>
              </w:rPr>
            </w:pPr>
            <w:r w:rsidRPr="005E0BB0">
              <w:rPr>
                <w:rFonts w:ascii="Calibri" w:hAnsi="Calibri" w:cs="Calibri"/>
              </w:rPr>
              <w:t>National Emphasis Program – Falls</w:t>
            </w:r>
          </w:p>
          <w:p w14:paraId="1A17C0CF" w14:textId="77777777" w:rsidR="005E0BB0" w:rsidRPr="005E0BB0" w:rsidRDefault="005E0BB0" w:rsidP="005E0BB0">
            <w:pPr>
              <w:widowControl/>
              <w:autoSpaceDE/>
              <w:autoSpaceDN/>
              <w:adjustRightInd/>
              <w:rPr>
                <w:rFonts w:ascii="Calibri" w:hAnsi="Calibri" w:cs="Calibri"/>
              </w:rPr>
            </w:pPr>
            <w:r w:rsidRPr="005E0BB0">
              <w:rPr>
                <w:rFonts w:ascii="Calibri" w:hAnsi="Calibri" w:cs="Calibri"/>
              </w:rPr>
              <w:t>CPL 03-00-025</w:t>
            </w:r>
          </w:p>
          <w:p w14:paraId="1C4C8664" w14:textId="77777777" w:rsidR="005E0BB0" w:rsidRPr="005E0BB0" w:rsidRDefault="005E0BB0" w:rsidP="005E0BB0">
            <w:pPr>
              <w:widowControl/>
              <w:autoSpaceDE/>
              <w:autoSpaceDN/>
              <w:adjustRightInd/>
              <w:rPr>
                <w:rFonts w:ascii="Calibri" w:hAnsi="Calibri" w:cs="Calibri"/>
              </w:rPr>
            </w:pPr>
            <w:r w:rsidRPr="005E0BB0">
              <w:rPr>
                <w:rFonts w:ascii="Calibri" w:hAnsi="Calibri" w:cs="Calibri"/>
              </w:rPr>
              <w:t>(5/1/2023)</w:t>
            </w:r>
          </w:p>
        </w:tc>
        <w:tc>
          <w:tcPr>
            <w:tcW w:w="1375" w:type="dxa"/>
          </w:tcPr>
          <w:p w14:paraId="3ECC5EDA" w14:textId="77777777" w:rsidR="005E0BB0" w:rsidRPr="005E0BB0" w:rsidRDefault="005E0BB0" w:rsidP="005E0BB0">
            <w:pPr>
              <w:rPr>
                <w:rFonts w:ascii="Calibri" w:hAnsi="Calibri" w:cs="Calibri"/>
              </w:rPr>
            </w:pPr>
            <w:r w:rsidRPr="005E0BB0">
              <w:rPr>
                <w:rFonts w:ascii="Calibri" w:hAnsi="Calibri" w:cs="Calibri"/>
              </w:rPr>
              <w:t>6/30/2023</w:t>
            </w:r>
          </w:p>
        </w:tc>
        <w:tc>
          <w:tcPr>
            <w:tcW w:w="1375" w:type="dxa"/>
          </w:tcPr>
          <w:p w14:paraId="415FB7B3" w14:textId="77777777" w:rsidR="005E0BB0" w:rsidRPr="005E0BB0" w:rsidRDefault="005E0BB0" w:rsidP="005E0BB0">
            <w:pPr>
              <w:rPr>
                <w:rFonts w:ascii="Calibri" w:hAnsi="Calibri" w:cs="Calibri"/>
              </w:rPr>
            </w:pPr>
            <w:r w:rsidRPr="005E0BB0">
              <w:rPr>
                <w:rFonts w:ascii="Calibri" w:hAnsi="Calibri" w:cs="Calibri"/>
              </w:rPr>
              <w:t>7/24/2023</w:t>
            </w:r>
          </w:p>
        </w:tc>
        <w:tc>
          <w:tcPr>
            <w:tcW w:w="980" w:type="dxa"/>
          </w:tcPr>
          <w:p w14:paraId="10171417" w14:textId="77777777" w:rsidR="005E0BB0" w:rsidRPr="005E0BB0" w:rsidRDefault="005E0BB0" w:rsidP="005E0BB0">
            <w:pPr>
              <w:rPr>
                <w:rFonts w:ascii="Calibri" w:hAnsi="Calibri" w:cs="Calibri"/>
              </w:rPr>
            </w:pPr>
            <w:r w:rsidRPr="005E0BB0">
              <w:rPr>
                <w:rFonts w:ascii="Calibri" w:hAnsi="Calibri" w:cs="Calibri"/>
              </w:rPr>
              <w:t>Yes</w:t>
            </w:r>
          </w:p>
        </w:tc>
        <w:tc>
          <w:tcPr>
            <w:tcW w:w="1104" w:type="dxa"/>
          </w:tcPr>
          <w:p w14:paraId="606A6376" w14:textId="77777777" w:rsidR="005E0BB0" w:rsidRPr="005E0BB0" w:rsidRDefault="005E0BB0" w:rsidP="005E0BB0">
            <w:pPr>
              <w:rPr>
                <w:rFonts w:ascii="Calibri" w:hAnsi="Calibri" w:cs="Calibri"/>
              </w:rPr>
            </w:pPr>
            <w:r w:rsidRPr="005E0BB0">
              <w:rPr>
                <w:rFonts w:ascii="Calibri" w:hAnsi="Calibri" w:cs="Calibri"/>
              </w:rPr>
              <w:t>No</w:t>
            </w:r>
          </w:p>
        </w:tc>
        <w:tc>
          <w:tcPr>
            <w:tcW w:w="1375" w:type="dxa"/>
          </w:tcPr>
          <w:p w14:paraId="6C768D0B" w14:textId="77777777" w:rsidR="005E0BB0" w:rsidRPr="005E0BB0" w:rsidRDefault="005E0BB0" w:rsidP="005E0BB0">
            <w:pPr>
              <w:rPr>
                <w:rFonts w:ascii="Calibri" w:hAnsi="Calibri" w:cs="Calibri"/>
              </w:rPr>
            </w:pPr>
            <w:r w:rsidRPr="005E0BB0">
              <w:rPr>
                <w:rFonts w:ascii="Calibri" w:hAnsi="Calibri" w:cs="Calibri"/>
              </w:rPr>
              <w:t>10/28/2023</w:t>
            </w:r>
          </w:p>
        </w:tc>
        <w:tc>
          <w:tcPr>
            <w:tcW w:w="1554" w:type="dxa"/>
          </w:tcPr>
          <w:p w14:paraId="1B0DBD69" w14:textId="32007EA9" w:rsidR="005E0BB0" w:rsidRPr="005E0BB0" w:rsidRDefault="00EB4306" w:rsidP="005E0BB0">
            <w:pPr>
              <w:widowControl/>
              <w:autoSpaceDE/>
              <w:autoSpaceDN/>
              <w:adjustRightInd/>
              <w:rPr>
                <w:rFonts w:ascii="Calibri" w:hAnsi="Calibri" w:cs="Calibri"/>
              </w:rPr>
            </w:pPr>
            <w:r>
              <w:rPr>
                <w:rFonts w:ascii="Calibri" w:hAnsi="Calibri" w:cs="Calibri"/>
              </w:rPr>
              <w:t>2/1/2024</w:t>
            </w:r>
          </w:p>
        </w:tc>
      </w:tr>
      <w:tr w:rsidR="005E0BB0" w:rsidRPr="005E0BB0" w14:paraId="087F4C04" w14:textId="77777777" w:rsidTr="001A31A3">
        <w:trPr>
          <w:cantSplit/>
          <w:jc w:val="center"/>
        </w:trPr>
        <w:tc>
          <w:tcPr>
            <w:tcW w:w="2504" w:type="dxa"/>
          </w:tcPr>
          <w:p w14:paraId="1181E63B" w14:textId="77777777" w:rsidR="005E0BB0" w:rsidRPr="005E0BB0" w:rsidRDefault="005E0BB0" w:rsidP="005E0BB0">
            <w:pPr>
              <w:widowControl/>
              <w:autoSpaceDE/>
              <w:autoSpaceDN/>
              <w:adjustRightInd/>
              <w:rPr>
                <w:rFonts w:ascii="Calibri" w:hAnsi="Calibri" w:cs="Calibri"/>
              </w:rPr>
            </w:pPr>
            <w:r w:rsidRPr="005E0BB0">
              <w:rPr>
                <w:rFonts w:ascii="Calibri" w:hAnsi="Calibri" w:cs="Calibri"/>
              </w:rPr>
              <w:t xml:space="preserve">Consultation Policies and Procedures Manual </w:t>
            </w:r>
          </w:p>
          <w:p w14:paraId="3F6A244C" w14:textId="77777777" w:rsidR="005E0BB0" w:rsidRPr="005E0BB0" w:rsidRDefault="005E0BB0" w:rsidP="005E0BB0">
            <w:pPr>
              <w:widowControl/>
              <w:autoSpaceDE/>
              <w:autoSpaceDN/>
              <w:adjustRightInd/>
              <w:rPr>
                <w:rFonts w:ascii="Calibri" w:hAnsi="Calibri" w:cs="Calibri"/>
              </w:rPr>
            </w:pPr>
            <w:r w:rsidRPr="005E0BB0">
              <w:rPr>
                <w:rFonts w:ascii="Calibri" w:hAnsi="Calibri" w:cs="Calibri"/>
              </w:rPr>
              <w:t>CSP 02-00-005</w:t>
            </w:r>
          </w:p>
          <w:p w14:paraId="65FF60A8" w14:textId="77777777" w:rsidR="005E0BB0" w:rsidRPr="005E0BB0" w:rsidRDefault="005E0BB0" w:rsidP="005E0BB0">
            <w:pPr>
              <w:widowControl/>
              <w:autoSpaceDE/>
              <w:autoSpaceDN/>
              <w:adjustRightInd/>
              <w:rPr>
                <w:rFonts w:ascii="Calibri" w:hAnsi="Calibri" w:cs="Calibri"/>
              </w:rPr>
            </w:pPr>
            <w:r w:rsidRPr="005E0BB0">
              <w:rPr>
                <w:rFonts w:ascii="Calibri" w:hAnsi="Calibri" w:cs="Calibri"/>
              </w:rPr>
              <w:t xml:space="preserve">(9/29/2023)   </w:t>
            </w:r>
          </w:p>
        </w:tc>
        <w:tc>
          <w:tcPr>
            <w:tcW w:w="1375" w:type="dxa"/>
          </w:tcPr>
          <w:p w14:paraId="112C0033" w14:textId="77777777" w:rsidR="005E0BB0" w:rsidRPr="005E0BB0" w:rsidRDefault="005E0BB0" w:rsidP="005E0BB0">
            <w:pPr>
              <w:rPr>
                <w:rFonts w:ascii="Calibri" w:hAnsi="Calibri" w:cs="Calibri"/>
              </w:rPr>
            </w:pPr>
            <w:r w:rsidRPr="005E0BB0">
              <w:rPr>
                <w:rFonts w:ascii="Calibri" w:hAnsi="Calibri" w:cs="Calibri"/>
              </w:rPr>
              <w:t>11/28/2023</w:t>
            </w:r>
          </w:p>
        </w:tc>
        <w:tc>
          <w:tcPr>
            <w:tcW w:w="1375" w:type="dxa"/>
          </w:tcPr>
          <w:p w14:paraId="60105EF8" w14:textId="77777777" w:rsidR="005E0BB0" w:rsidRPr="005E0BB0" w:rsidRDefault="005E0BB0" w:rsidP="005E0BB0">
            <w:pPr>
              <w:rPr>
                <w:rFonts w:ascii="Calibri" w:hAnsi="Calibri" w:cs="Calibri"/>
              </w:rPr>
            </w:pPr>
            <w:r w:rsidRPr="005E0BB0">
              <w:rPr>
                <w:rFonts w:ascii="Calibri" w:hAnsi="Calibri" w:cs="Calibri"/>
              </w:rPr>
              <w:t>11/20/2023</w:t>
            </w:r>
          </w:p>
        </w:tc>
        <w:tc>
          <w:tcPr>
            <w:tcW w:w="980" w:type="dxa"/>
          </w:tcPr>
          <w:p w14:paraId="6F184401" w14:textId="77777777" w:rsidR="005E0BB0" w:rsidRPr="005E0BB0" w:rsidRDefault="005E0BB0" w:rsidP="005E0BB0">
            <w:pPr>
              <w:rPr>
                <w:rFonts w:ascii="Calibri" w:hAnsi="Calibri" w:cs="Calibri"/>
              </w:rPr>
            </w:pPr>
            <w:r w:rsidRPr="005E0BB0">
              <w:rPr>
                <w:rFonts w:ascii="Calibri" w:hAnsi="Calibri" w:cs="Calibri"/>
              </w:rPr>
              <w:t>Yes</w:t>
            </w:r>
          </w:p>
        </w:tc>
        <w:tc>
          <w:tcPr>
            <w:tcW w:w="1104" w:type="dxa"/>
          </w:tcPr>
          <w:p w14:paraId="10F5DA7E" w14:textId="77777777" w:rsidR="005E0BB0" w:rsidRPr="005E0BB0" w:rsidRDefault="005E0BB0" w:rsidP="005E0BB0">
            <w:pPr>
              <w:rPr>
                <w:rFonts w:ascii="Calibri" w:hAnsi="Calibri" w:cs="Calibri"/>
              </w:rPr>
            </w:pPr>
            <w:r w:rsidRPr="005E0BB0">
              <w:rPr>
                <w:rFonts w:ascii="Calibri" w:hAnsi="Calibri" w:cs="Calibri"/>
              </w:rPr>
              <w:t>Yes</w:t>
            </w:r>
          </w:p>
        </w:tc>
        <w:tc>
          <w:tcPr>
            <w:tcW w:w="1375" w:type="dxa"/>
          </w:tcPr>
          <w:p w14:paraId="42CBDEA1" w14:textId="77777777" w:rsidR="005E0BB0" w:rsidRPr="005E0BB0" w:rsidRDefault="005E0BB0" w:rsidP="005E0BB0">
            <w:pPr>
              <w:rPr>
                <w:rFonts w:ascii="Calibri" w:hAnsi="Calibri" w:cs="Calibri"/>
              </w:rPr>
            </w:pPr>
            <w:r w:rsidRPr="005E0BB0">
              <w:rPr>
                <w:rFonts w:ascii="Calibri" w:hAnsi="Calibri" w:cs="Calibri"/>
              </w:rPr>
              <w:t>3/27/2024</w:t>
            </w:r>
          </w:p>
        </w:tc>
        <w:tc>
          <w:tcPr>
            <w:tcW w:w="1554" w:type="dxa"/>
          </w:tcPr>
          <w:p w14:paraId="22288B93" w14:textId="77777777" w:rsidR="005E0BB0" w:rsidRPr="005E0BB0" w:rsidRDefault="005E0BB0" w:rsidP="005E0BB0">
            <w:pPr>
              <w:widowControl/>
              <w:autoSpaceDE/>
              <w:autoSpaceDN/>
              <w:adjustRightInd/>
              <w:rPr>
                <w:rFonts w:ascii="Calibri" w:hAnsi="Calibri" w:cs="Calibri"/>
              </w:rPr>
            </w:pPr>
            <w:r w:rsidRPr="005E0BB0">
              <w:rPr>
                <w:rFonts w:ascii="Calibri" w:hAnsi="Calibri" w:cs="Calibri"/>
              </w:rPr>
              <w:t>1/10/2024</w:t>
            </w:r>
          </w:p>
        </w:tc>
      </w:tr>
    </w:tbl>
    <w:p w14:paraId="17238A11" w14:textId="77777777" w:rsidR="006B22FA" w:rsidRDefault="006B22FA" w:rsidP="00FD6A7C">
      <w:pPr>
        <w:ind w:left="810"/>
        <w:rPr>
          <w:rFonts w:asciiTheme="minorHAnsi" w:hAnsiTheme="minorHAnsi" w:cstheme="minorHAnsi"/>
        </w:rPr>
      </w:pPr>
    </w:p>
    <w:p w14:paraId="13D8528E" w14:textId="77777777" w:rsidR="006B22FA" w:rsidRDefault="006B22FA" w:rsidP="00FD6A7C">
      <w:pPr>
        <w:ind w:left="810"/>
        <w:rPr>
          <w:rFonts w:asciiTheme="minorHAnsi" w:hAnsiTheme="minorHAnsi" w:cstheme="minorHAnsi"/>
        </w:rPr>
      </w:pPr>
    </w:p>
    <w:p w14:paraId="6135F05F" w14:textId="497475CF" w:rsidR="00A5702E" w:rsidRPr="00CB4C22" w:rsidRDefault="00A5702E" w:rsidP="00FD6A7C">
      <w:pPr>
        <w:ind w:left="810"/>
        <w:rPr>
          <w:rFonts w:asciiTheme="minorHAnsi" w:hAnsiTheme="minorHAnsi" w:cstheme="minorHAnsi"/>
          <w:u w:val="single"/>
        </w:rPr>
      </w:pPr>
      <w:r w:rsidRPr="00CB4C22">
        <w:rPr>
          <w:rFonts w:asciiTheme="minorHAnsi" w:hAnsiTheme="minorHAnsi" w:cstheme="minorHAnsi"/>
          <w:u w:val="single"/>
        </w:rPr>
        <w:t>Adoption Encouraged</w:t>
      </w:r>
    </w:p>
    <w:p w14:paraId="58AAA331" w14:textId="77777777" w:rsidR="008F1D30" w:rsidRDefault="008F1D30" w:rsidP="00FD6A7C">
      <w:pPr>
        <w:ind w:left="810"/>
        <w:rPr>
          <w:rFonts w:asciiTheme="minorHAnsi" w:hAnsiTheme="minorHAnsi" w:cstheme="minorHAnsi"/>
        </w:rPr>
      </w:pPr>
    </w:p>
    <w:p w14:paraId="3EBAB1E9" w14:textId="5108A395" w:rsidR="00680315" w:rsidRDefault="003E67AF" w:rsidP="00FD6A7C">
      <w:pPr>
        <w:ind w:left="810"/>
        <w:rPr>
          <w:rFonts w:asciiTheme="minorHAnsi" w:hAnsiTheme="minorHAnsi" w:cstheme="minorHAnsi"/>
        </w:rPr>
      </w:pPr>
      <w:r w:rsidRPr="003E67AF">
        <w:rPr>
          <w:rFonts w:asciiTheme="minorHAnsi" w:hAnsiTheme="minorHAnsi" w:cstheme="minorHAnsi"/>
        </w:rPr>
        <w:t xml:space="preserve">VOSH </w:t>
      </w:r>
      <w:r w:rsidR="00873AB0">
        <w:rPr>
          <w:rFonts w:asciiTheme="minorHAnsi" w:hAnsiTheme="minorHAnsi" w:cstheme="minorHAnsi"/>
        </w:rPr>
        <w:t>adopted the 2022 NEP on Outdoor and Indoor Heat-Related Hazards.  VOSH was not required to</w:t>
      </w:r>
      <w:r w:rsidR="009E1724">
        <w:rPr>
          <w:rFonts w:asciiTheme="minorHAnsi" w:hAnsiTheme="minorHAnsi" w:cstheme="minorHAnsi"/>
        </w:rPr>
        <w:t>,</w:t>
      </w:r>
      <w:r w:rsidR="00873AB0">
        <w:rPr>
          <w:rFonts w:asciiTheme="minorHAnsi" w:hAnsiTheme="minorHAnsi" w:cstheme="minorHAnsi"/>
        </w:rPr>
        <w:t xml:space="preserve"> and did not adopt</w:t>
      </w:r>
      <w:r w:rsidR="009E1724">
        <w:rPr>
          <w:rFonts w:asciiTheme="minorHAnsi" w:hAnsiTheme="minorHAnsi" w:cstheme="minorHAnsi"/>
        </w:rPr>
        <w:t>,</w:t>
      </w:r>
      <w:r w:rsidR="00DE00B2">
        <w:rPr>
          <w:rFonts w:asciiTheme="minorHAnsi" w:hAnsiTheme="minorHAnsi" w:cstheme="minorHAnsi"/>
        </w:rPr>
        <w:t xml:space="preserve"> OSHA’s Use of Small Unmanned Aircraft Systems directive. </w:t>
      </w:r>
    </w:p>
    <w:p w14:paraId="00825A23" w14:textId="77777777" w:rsidR="00DE00B2" w:rsidRDefault="00DE00B2" w:rsidP="00FD6A7C">
      <w:pPr>
        <w:ind w:left="810"/>
        <w:rPr>
          <w:rFonts w:asciiTheme="minorHAnsi" w:hAnsiTheme="minorHAnsi" w:cstheme="minorHAnsi"/>
        </w:rPr>
      </w:pPr>
    </w:p>
    <w:p w14:paraId="0A69E588" w14:textId="581F768C" w:rsidR="00EA7286" w:rsidRDefault="00EA7286" w:rsidP="00FD6A7C">
      <w:pPr>
        <w:ind w:left="810"/>
        <w:rPr>
          <w:rFonts w:asciiTheme="minorHAnsi" w:hAnsiTheme="minorHAnsi" w:cstheme="minorHAnsi"/>
        </w:rPr>
      </w:pPr>
      <w:r>
        <w:rPr>
          <w:rFonts w:asciiTheme="minorHAnsi" w:hAnsiTheme="minorHAnsi" w:cstheme="minorHAnsi"/>
        </w:rPr>
        <w:t>The status of the FY 2022 and 2023 FPCs where equivalent adoption was encouraged is listed in Table D below:</w:t>
      </w:r>
    </w:p>
    <w:p w14:paraId="5B4AEB3F" w14:textId="77777777" w:rsidR="00FD6A7C" w:rsidRDefault="00FD6A7C" w:rsidP="00147D9A">
      <w:pPr>
        <w:rPr>
          <w:rFonts w:asciiTheme="minorHAnsi" w:hAnsiTheme="minorHAnsi" w:cstheme="minorHAnsi"/>
        </w:rPr>
      </w:pPr>
    </w:p>
    <w:p w14:paraId="207E08C2" w14:textId="77777777" w:rsidR="000657F3" w:rsidRPr="000657F3" w:rsidRDefault="000657F3" w:rsidP="00234310">
      <w:pPr>
        <w:widowControl/>
        <w:autoSpaceDE/>
        <w:autoSpaceDN/>
        <w:adjustRightInd/>
        <w:rPr>
          <w:rFonts w:ascii="Calibri" w:hAnsi="Calibri" w:cs="Calibri"/>
          <w:b/>
        </w:rPr>
      </w:pPr>
      <w:r w:rsidRPr="000657F3">
        <w:rPr>
          <w:rFonts w:ascii="Calibri" w:hAnsi="Calibri" w:cs="Calibri"/>
          <w:b/>
          <w:bCs/>
        </w:rPr>
        <w:lastRenderedPageBreak/>
        <w:t>Table D</w:t>
      </w:r>
    </w:p>
    <w:p w14:paraId="1E22AC3B" w14:textId="77777777" w:rsidR="000657F3" w:rsidRPr="000657F3" w:rsidRDefault="000657F3" w:rsidP="00234310">
      <w:pPr>
        <w:widowControl/>
        <w:autoSpaceDE/>
        <w:autoSpaceDN/>
        <w:adjustRightInd/>
        <w:rPr>
          <w:rFonts w:ascii="Calibri" w:hAnsi="Calibri" w:cs="Calibri"/>
          <w:b/>
          <w:bCs/>
        </w:rPr>
      </w:pPr>
      <w:r w:rsidRPr="000657F3">
        <w:rPr>
          <w:rFonts w:ascii="Calibri" w:hAnsi="Calibri" w:cs="Calibri"/>
          <w:b/>
          <w:bCs/>
        </w:rPr>
        <w:t>Status of FY 2022 and FY 2023 Federal Program Changes (FPCs) Where Adoption Was Encouraged</w:t>
      </w:r>
    </w:p>
    <w:p w14:paraId="33361E4A" w14:textId="77777777" w:rsidR="000657F3" w:rsidRPr="000657F3" w:rsidRDefault="000657F3" w:rsidP="00234310">
      <w:pPr>
        <w:tabs>
          <w:tab w:val="num" w:pos="1440"/>
        </w:tabs>
        <w:rPr>
          <w:rFonts w:ascii="Calibri" w:hAnsi="Calibri" w:cs="Calibri"/>
          <w:bCs/>
        </w:rPr>
      </w:pPr>
      <w:r w:rsidRPr="000657F3">
        <w:rPr>
          <w:rFonts w:ascii="Calibri" w:hAnsi="Calibri" w:cs="Calibri"/>
          <w:bCs/>
        </w:rPr>
        <w:t>(May include any delinquent FPCs from earlier fiscal years)</w:t>
      </w:r>
    </w:p>
    <w:tbl>
      <w:tblPr>
        <w:tblStyle w:val="TableGrid"/>
        <w:tblW w:w="10255" w:type="dxa"/>
        <w:jc w:val="center"/>
        <w:tblLook w:val="06A0" w:firstRow="1" w:lastRow="0" w:firstColumn="1" w:lastColumn="0" w:noHBand="1" w:noVBand="1"/>
        <w:tblCaption w:val="Status of FY 20XX Federal Program Change (FPC) Adoption"/>
        <w:tblDescription w:val="Table B"/>
      </w:tblPr>
      <w:tblGrid>
        <w:gridCol w:w="2899"/>
        <w:gridCol w:w="1286"/>
        <w:gridCol w:w="1375"/>
        <w:gridCol w:w="898"/>
        <w:gridCol w:w="1107"/>
        <w:gridCol w:w="2690"/>
      </w:tblGrid>
      <w:tr w:rsidR="000657F3" w:rsidRPr="000657F3" w14:paraId="7A1B6586" w14:textId="77777777" w:rsidTr="00234310">
        <w:trPr>
          <w:cantSplit/>
          <w:trHeight w:val="20"/>
          <w:tblHeader/>
          <w:jc w:val="center"/>
        </w:trPr>
        <w:tc>
          <w:tcPr>
            <w:tcW w:w="2899" w:type="dxa"/>
            <w:shd w:val="clear" w:color="auto" w:fill="44546A"/>
            <w:hideMark/>
          </w:tcPr>
          <w:p w14:paraId="3E34C1F8" w14:textId="77777777" w:rsidR="000657F3" w:rsidRPr="000657F3" w:rsidRDefault="000657F3" w:rsidP="000657F3">
            <w:pPr>
              <w:widowControl/>
              <w:autoSpaceDE/>
              <w:autoSpaceDN/>
              <w:adjustRightInd/>
              <w:rPr>
                <w:rFonts w:ascii="Calibri" w:eastAsia="Calibri" w:hAnsi="Calibri" w:cs="Calibri"/>
                <w:b/>
                <w:color w:val="FFFFFF"/>
              </w:rPr>
            </w:pPr>
            <w:r w:rsidRPr="000657F3">
              <w:rPr>
                <w:rFonts w:ascii="Calibri" w:eastAsia="Calibri" w:hAnsi="Calibri" w:cs="Calibri"/>
                <w:b/>
                <w:color w:val="FFFFFF"/>
              </w:rPr>
              <w:t>FPC Directive/Subject</w:t>
            </w:r>
          </w:p>
        </w:tc>
        <w:tc>
          <w:tcPr>
            <w:tcW w:w="1286" w:type="dxa"/>
            <w:shd w:val="clear" w:color="auto" w:fill="44546A"/>
          </w:tcPr>
          <w:p w14:paraId="09020CB5" w14:textId="77777777" w:rsidR="000657F3" w:rsidRPr="000657F3" w:rsidRDefault="000657F3" w:rsidP="000657F3">
            <w:pPr>
              <w:widowControl/>
              <w:autoSpaceDE/>
              <w:autoSpaceDN/>
              <w:adjustRightInd/>
              <w:rPr>
                <w:rFonts w:ascii="Calibri" w:eastAsia="Calibri" w:hAnsi="Calibri" w:cs="Calibri"/>
                <w:b/>
                <w:color w:val="FFFFFF"/>
              </w:rPr>
            </w:pPr>
            <w:r w:rsidRPr="000657F3">
              <w:rPr>
                <w:rFonts w:ascii="Calibri" w:eastAsia="Calibri" w:hAnsi="Calibri" w:cs="Calibri"/>
                <w:b/>
                <w:color w:val="FFFFFF"/>
              </w:rPr>
              <w:t>Response Due Date</w:t>
            </w:r>
          </w:p>
        </w:tc>
        <w:tc>
          <w:tcPr>
            <w:tcW w:w="1375" w:type="dxa"/>
            <w:shd w:val="clear" w:color="auto" w:fill="44546A"/>
            <w:hideMark/>
          </w:tcPr>
          <w:p w14:paraId="2EAE256A" w14:textId="77777777" w:rsidR="000657F3" w:rsidRPr="000657F3" w:rsidRDefault="000657F3" w:rsidP="000657F3">
            <w:pPr>
              <w:widowControl/>
              <w:autoSpaceDE/>
              <w:autoSpaceDN/>
              <w:adjustRightInd/>
              <w:rPr>
                <w:rFonts w:ascii="Calibri" w:hAnsi="Calibri" w:cs="Calibri"/>
                <w:b/>
                <w:color w:val="FFFFFF"/>
              </w:rPr>
            </w:pPr>
            <w:r w:rsidRPr="000657F3">
              <w:rPr>
                <w:rFonts w:ascii="Calibri" w:eastAsia="Calibri" w:hAnsi="Calibri" w:cs="Calibri"/>
                <w:b/>
                <w:color w:val="FFFFFF"/>
              </w:rPr>
              <w:t>State Plan Response Date</w:t>
            </w:r>
          </w:p>
        </w:tc>
        <w:tc>
          <w:tcPr>
            <w:tcW w:w="898" w:type="dxa"/>
            <w:shd w:val="clear" w:color="auto" w:fill="44546A"/>
            <w:hideMark/>
          </w:tcPr>
          <w:p w14:paraId="69DE2D0B" w14:textId="77777777" w:rsidR="000657F3" w:rsidRPr="000657F3" w:rsidRDefault="000657F3" w:rsidP="000657F3">
            <w:pPr>
              <w:widowControl/>
              <w:autoSpaceDE/>
              <w:autoSpaceDN/>
              <w:adjustRightInd/>
              <w:rPr>
                <w:rFonts w:ascii="Calibri" w:hAnsi="Calibri" w:cs="Calibri"/>
                <w:b/>
                <w:color w:val="FFFFFF"/>
              </w:rPr>
            </w:pPr>
            <w:r w:rsidRPr="000657F3">
              <w:rPr>
                <w:rFonts w:ascii="Calibri" w:eastAsia="Calibri" w:hAnsi="Calibri" w:cs="Calibri"/>
                <w:b/>
                <w:color w:val="FFFFFF"/>
              </w:rPr>
              <w:t>Intent to Adopt</w:t>
            </w:r>
          </w:p>
        </w:tc>
        <w:tc>
          <w:tcPr>
            <w:tcW w:w="1107" w:type="dxa"/>
            <w:shd w:val="clear" w:color="auto" w:fill="44546A"/>
            <w:hideMark/>
          </w:tcPr>
          <w:p w14:paraId="0B730186" w14:textId="77777777" w:rsidR="000657F3" w:rsidRPr="000657F3" w:rsidRDefault="000657F3" w:rsidP="000657F3">
            <w:pPr>
              <w:widowControl/>
              <w:autoSpaceDE/>
              <w:autoSpaceDN/>
              <w:adjustRightInd/>
              <w:rPr>
                <w:rFonts w:ascii="Calibri" w:hAnsi="Calibri" w:cs="Calibri"/>
                <w:b/>
                <w:color w:val="FFFFFF"/>
              </w:rPr>
            </w:pPr>
            <w:r w:rsidRPr="000657F3">
              <w:rPr>
                <w:rFonts w:ascii="Calibri" w:eastAsia="Calibri" w:hAnsi="Calibri" w:cs="Calibri"/>
                <w:b/>
                <w:color w:val="FFFFFF"/>
              </w:rPr>
              <w:t>Adopt Identical</w:t>
            </w:r>
          </w:p>
        </w:tc>
        <w:tc>
          <w:tcPr>
            <w:tcW w:w="2690" w:type="dxa"/>
            <w:shd w:val="clear" w:color="auto" w:fill="44546A"/>
            <w:hideMark/>
          </w:tcPr>
          <w:p w14:paraId="560E3530" w14:textId="77777777" w:rsidR="000657F3" w:rsidRPr="000657F3" w:rsidRDefault="000657F3" w:rsidP="000657F3">
            <w:pPr>
              <w:widowControl/>
              <w:autoSpaceDE/>
              <w:autoSpaceDN/>
              <w:adjustRightInd/>
              <w:rPr>
                <w:rFonts w:ascii="Calibri" w:hAnsi="Calibri" w:cs="Calibri"/>
                <w:b/>
                <w:color w:val="FFFFFF"/>
              </w:rPr>
            </w:pPr>
            <w:r w:rsidRPr="000657F3">
              <w:rPr>
                <w:rFonts w:ascii="Calibri" w:eastAsia="Calibri" w:hAnsi="Calibri" w:cs="Calibri"/>
                <w:b/>
                <w:color w:val="FFFFFF"/>
              </w:rPr>
              <w:t>State Plan Adoption Date</w:t>
            </w:r>
          </w:p>
        </w:tc>
      </w:tr>
      <w:tr w:rsidR="000657F3" w:rsidRPr="000657F3" w14:paraId="4D71947B" w14:textId="77777777" w:rsidTr="00234310">
        <w:trPr>
          <w:cantSplit/>
          <w:trHeight w:val="1223"/>
          <w:jc w:val="center"/>
        </w:trPr>
        <w:tc>
          <w:tcPr>
            <w:tcW w:w="2899" w:type="dxa"/>
          </w:tcPr>
          <w:p w14:paraId="0812C5E3" w14:textId="77777777" w:rsidR="000657F3" w:rsidRPr="000657F3" w:rsidRDefault="000657F3" w:rsidP="000657F3">
            <w:pPr>
              <w:widowControl/>
              <w:autoSpaceDE/>
              <w:autoSpaceDN/>
              <w:adjustRightInd/>
              <w:rPr>
                <w:rFonts w:ascii="Calibri" w:hAnsi="Calibri" w:cs="Calibri"/>
              </w:rPr>
            </w:pPr>
            <w:r w:rsidRPr="000657F3">
              <w:rPr>
                <w:rFonts w:ascii="Calibri" w:hAnsi="Calibri" w:cs="Calibri"/>
              </w:rPr>
              <w:t>OSHA’s Use of Small Unmanned Aircraft Systems</w:t>
            </w:r>
          </w:p>
          <w:p w14:paraId="533E40D9" w14:textId="77777777" w:rsidR="000657F3" w:rsidRPr="000657F3" w:rsidRDefault="000657F3" w:rsidP="000657F3">
            <w:pPr>
              <w:widowControl/>
              <w:autoSpaceDE/>
              <w:autoSpaceDN/>
              <w:adjustRightInd/>
              <w:rPr>
                <w:rFonts w:ascii="Calibri" w:hAnsi="Calibri" w:cs="Calibri"/>
              </w:rPr>
            </w:pPr>
            <w:r w:rsidRPr="000657F3">
              <w:rPr>
                <w:rFonts w:ascii="Calibri" w:hAnsi="Calibri" w:cs="Calibri"/>
              </w:rPr>
              <w:t>CPL 02-01-169</w:t>
            </w:r>
          </w:p>
          <w:p w14:paraId="164AA531" w14:textId="77777777" w:rsidR="000657F3" w:rsidRPr="000657F3" w:rsidRDefault="000657F3" w:rsidP="000657F3">
            <w:pPr>
              <w:widowControl/>
              <w:autoSpaceDE/>
              <w:autoSpaceDN/>
              <w:adjustRightInd/>
              <w:rPr>
                <w:rFonts w:ascii="Calibri" w:hAnsi="Calibri" w:cs="Calibri"/>
              </w:rPr>
            </w:pPr>
            <w:r w:rsidRPr="000657F3">
              <w:rPr>
                <w:rFonts w:ascii="Calibri" w:hAnsi="Calibri" w:cs="Calibri"/>
              </w:rPr>
              <w:t>(12/22/2021)</w:t>
            </w:r>
          </w:p>
        </w:tc>
        <w:tc>
          <w:tcPr>
            <w:tcW w:w="1286" w:type="dxa"/>
          </w:tcPr>
          <w:p w14:paraId="48B012E8" w14:textId="77777777" w:rsidR="000657F3" w:rsidRPr="000657F3" w:rsidRDefault="000657F3" w:rsidP="000657F3">
            <w:pPr>
              <w:widowControl/>
              <w:autoSpaceDE/>
              <w:autoSpaceDN/>
              <w:adjustRightInd/>
              <w:rPr>
                <w:rFonts w:ascii="Calibri" w:hAnsi="Calibri" w:cs="Calibri"/>
              </w:rPr>
            </w:pPr>
            <w:r w:rsidRPr="000657F3">
              <w:rPr>
                <w:rFonts w:ascii="Calibri" w:hAnsi="Calibri" w:cs="Calibri"/>
              </w:rPr>
              <w:t>2/22/2022</w:t>
            </w:r>
          </w:p>
        </w:tc>
        <w:tc>
          <w:tcPr>
            <w:tcW w:w="1375" w:type="dxa"/>
          </w:tcPr>
          <w:p w14:paraId="25D21A69" w14:textId="77777777" w:rsidR="000657F3" w:rsidRPr="000657F3" w:rsidRDefault="000657F3" w:rsidP="000657F3">
            <w:pPr>
              <w:widowControl/>
              <w:autoSpaceDE/>
              <w:autoSpaceDN/>
              <w:adjustRightInd/>
              <w:rPr>
                <w:rFonts w:ascii="Calibri" w:hAnsi="Calibri" w:cs="Calibri"/>
              </w:rPr>
            </w:pPr>
            <w:r w:rsidRPr="000657F3">
              <w:rPr>
                <w:rFonts w:ascii="Calibri" w:hAnsi="Calibri" w:cs="Calibri"/>
              </w:rPr>
              <w:t>11/29/2022</w:t>
            </w:r>
          </w:p>
        </w:tc>
        <w:tc>
          <w:tcPr>
            <w:tcW w:w="898" w:type="dxa"/>
          </w:tcPr>
          <w:p w14:paraId="084BF69B" w14:textId="77777777" w:rsidR="000657F3" w:rsidRPr="000657F3" w:rsidRDefault="000657F3" w:rsidP="000657F3">
            <w:pPr>
              <w:widowControl/>
              <w:autoSpaceDE/>
              <w:autoSpaceDN/>
              <w:adjustRightInd/>
              <w:rPr>
                <w:rFonts w:ascii="Calibri" w:hAnsi="Calibri" w:cs="Calibri"/>
              </w:rPr>
            </w:pPr>
            <w:r w:rsidRPr="000657F3">
              <w:rPr>
                <w:rFonts w:ascii="Calibri" w:hAnsi="Calibri" w:cs="Calibri"/>
              </w:rPr>
              <w:t>No</w:t>
            </w:r>
          </w:p>
        </w:tc>
        <w:tc>
          <w:tcPr>
            <w:tcW w:w="1107" w:type="dxa"/>
          </w:tcPr>
          <w:p w14:paraId="65403E38" w14:textId="77777777" w:rsidR="000657F3" w:rsidRPr="000657F3" w:rsidRDefault="000657F3" w:rsidP="000657F3">
            <w:pPr>
              <w:widowControl/>
              <w:autoSpaceDE/>
              <w:autoSpaceDN/>
              <w:adjustRightInd/>
              <w:rPr>
                <w:rFonts w:ascii="Calibri" w:hAnsi="Calibri" w:cs="Calibri"/>
              </w:rPr>
            </w:pPr>
            <w:r w:rsidRPr="000657F3">
              <w:rPr>
                <w:rFonts w:ascii="Calibri" w:hAnsi="Calibri" w:cs="Calibri"/>
              </w:rPr>
              <w:t>N/A</w:t>
            </w:r>
          </w:p>
        </w:tc>
        <w:tc>
          <w:tcPr>
            <w:tcW w:w="2690" w:type="dxa"/>
          </w:tcPr>
          <w:p w14:paraId="6C9FE719" w14:textId="77777777" w:rsidR="000657F3" w:rsidRPr="000657F3" w:rsidRDefault="000657F3" w:rsidP="000657F3">
            <w:pPr>
              <w:widowControl/>
              <w:autoSpaceDE/>
              <w:autoSpaceDN/>
              <w:adjustRightInd/>
              <w:rPr>
                <w:rFonts w:ascii="Calibri" w:hAnsi="Calibri" w:cs="Calibri"/>
              </w:rPr>
            </w:pPr>
            <w:r w:rsidRPr="000657F3">
              <w:rPr>
                <w:rFonts w:ascii="Calibri" w:hAnsi="Calibri" w:cs="Calibri"/>
              </w:rPr>
              <w:t>N/A</w:t>
            </w:r>
          </w:p>
        </w:tc>
      </w:tr>
      <w:tr w:rsidR="000657F3" w:rsidRPr="000657F3" w14:paraId="0535DC47" w14:textId="77777777" w:rsidTr="00234310">
        <w:trPr>
          <w:cantSplit/>
          <w:trHeight w:val="1430"/>
          <w:jc w:val="center"/>
        </w:trPr>
        <w:tc>
          <w:tcPr>
            <w:tcW w:w="2899" w:type="dxa"/>
          </w:tcPr>
          <w:p w14:paraId="195A09D4" w14:textId="77777777" w:rsidR="000657F3" w:rsidRPr="000657F3" w:rsidRDefault="000657F3" w:rsidP="000657F3">
            <w:pPr>
              <w:widowControl/>
              <w:autoSpaceDE/>
              <w:autoSpaceDN/>
              <w:adjustRightInd/>
              <w:rPr>
                <w:rFonts w:ascii="Calibri" w:hAnsi="Calibri" w:cs="Calibri"/>
              </w:rPr>
            </w:pPr>
            <w:r w:rsidRPr="000657F3">
              <w:rPr>
                <w:rFonts w:ascii="Calibri" w:hAnsi="Calibri" w:cs="Calibri"/>
              </w:rPr>
              <w:t>National Emphasis Program – Outdoor and Indoor Heat-Related Hazards</w:t>
            </w:r>
          </w:p>
          <w:p w14:paraId="2E37C702" w14:textId="77777777" w:rsidR="000657F3" w:rsidRPr="000657F3" w:rsidRDefault="000657F3" w:rsidP="000657F3">
            <w:pPr>
              <w:widowControl/>
              <w:autoSpaceDE/>
              <w:autoSpaceDN/>
              <w:adjustRightInd/>
              <w:rPr>
                <w:rFonts w:ascii="Calibri" w:hAnsi="Calibri" w:cs="Calibri"/>
              </w:rPr>
            </w:pPr>
            <w:r w:rsidRPr="000657F3">
              <w:rPr>
                <w:rFonts w:ascii="Calibri" w:hAnsi="Calibri" w:cs="Calibri"/>
              </w:rPr>
              <w:t>CPL 03-00-024</w:t>
            </w:r>
          </w:p>
          <w:p w14:paraId="2CDA6C06" w14:textId="77777777" w:rsidR="000657F3" w:rsidRPr="000657F3" w:rsidRDefault="000657F3" w:rsidP="000657F3">
            <w:pPr>
              <w:widowControl/>
              <w:autoSpaceDE/>
              <w:autoSpaceDN/>
              <w:adjustRightInd/>
              <w:rPr>
                <w:rFonts w:ascii="Calibri" w:hAnsi="Calibri" w:cs="Calibri"/>
              </w:rPr>
            </w:pPr>
            <w:r w:rsidRPr="000657F3">
              <w:rPr>
                <w:rFonts w:ascii="Calibri" w:hAnsi="Calibri" w:cs="Calibri"/>
              </w:rPr>
              <w:t>(4/8/2022)</w:t>
            </w:r>
          </w:p>
        </w:tc>
        <w:tc>
          <w:tcPr>
            <w:tcW w:w="1286" w:type="dxa"/>
          </w:tcPr>
          <w:p w14:paraId="526EE2EB" w14:textId="77777777" w:rsidR="000657F3" w:rsidRPr="000657F3" w:rsidRDefault="000657F3" w:rsidP="000657F3">
            <w:pPr>
              <w:widowControl/>
              <w:autoSpaceDE/>
              <w:autoSpaceDN/>
              <w:adjustRightInd/>
              <w:rPr>
                <w:rFonts w:ascii="Calibri" w:hAnsi="Calibri" w:cs="Calibri"/>
              </w:rPr>
            </w:pPr>
            <w:r w:rsidRPr="000657F3">
              <w:rPr>
                <w:rFonts w:ascii="Calibri" w:hAnsi="Calibri" w:cs="Calibri"/>
              </w:rPr>
              <w:t>6/8/2022</w:t>
            </w:r>
          </w:p>
        </w:tc>
        <w:tc>
          <w:tcPr>
            <w:tcW w:w="1375" w:type="dxa"/>
          </w:tcPr>
          <w:p w14:paraId="030428D1" w14:textId="77777777" w:rsidR="000657F3" w:rsidRPr="000657F3" w:rsidRDefault="000657F3" w:rsidP="000657F3">
            <w:pPr>
              <w:widowControl/>
              <w:autoSpaceDE/>
              <w:autoSpaceDN/>
              <w:adjustRightInd/>
              <w:rPr>
                <w:rFonts w:ascii="Calibri" w:hAnsi="Calibri" w:cs="Calibri"/>
              </w:rPr>
            </w:pPr>
            <w:r w:rsidRPr="000657F3">
              <w:rPr>
                <w:rFonts w:ascii="Calibri" w:hAnsi="Calibri" w:cs="Calibri"/>
              </w:rPr>
              <w:t>8/3/2022</w:t>
            </w:r>
          </w:p>
        </w:tc>
        <w:tc>
          <w:tcPr>
            <w:tcW w:w="898" w:type="dxa"/>
          </w:tcPr>
          <w:p w14:paraId="519E8C6D" w14:textId="77777777" w:rsidR="000657F3" w:rsidRPr="000657F3" w:rsidRDefault="000657F3" w:rsidP="000657F3">
            <w:pPr>
              <w:widowControl/>
              <w:autoSpaceDE/>
              <w:autoSpaceDN/>
              <w:adjustRightInd/>
              <w:rPr>
                <w:rFonts w:ascii="Calibri" w:hAnsi="Calibri" w:cs="Calibri"/>
              </w:rPr>
            </w:pPr>
            <w:r w:rsidRPr="000657F3">
              <w:rPr>
                <w:rFonts w:ascii="Calibri" w:hAnsi="Calibri" w:cs="Calibri"/>
              </w:rPr>
              <w:t>Yes</w:t>
            </w:r>
          </w:p>
        </w:tc>
        <w:tc>
          <w:tcPr>
            <w:tcW w:w="1107" w:type="dxa"/>
          </w:tcPr>
          <w:p w14:paraId="4A7E1BC6" w14:textId="77777777" w:rsidR="000657F3" w:rsidRPr="000657F3" w:rsidRDefault="000657F3" w:rsidP="000657F3">
            <w:pPr>
              <w:widowControl/>
              <w:autoSpaceDE/>
              <w:autoSpaceDN/>
              <w:adjustRightInd/>
              <w:rPr>
                <w:rFonts w:ascii="Calibri" w:hAnsi="Calibri" w:cs="Calibri"/>
              </w:rPr>
            </w:pPr>
            <w:r w:rsidRPr="000657F3">
              <w:rPr>
                <w:rFonts w:ascii="Calibri" w:hAnsi="Calibri" w:cs="Calibri"/>
              </w:rPr>
              <w:t>No</w:t>
            </w:r>
          </w:p>
        </w:tc>
        <w:tc>
          <w:tcPr>
            <w:tcW w:w="2690" w:type="dxa"/>
          </w:tcPr>
          <w:p w14:paraId="62FC542B" w14:textId="77777777" w:rsidR="000657F3" w:rsidRPr="000657F3" w:rsidRDefault="000657F3" w:rsidP="000657F3">
            <w:pPr>
              <w:widowControl/>
              <w:autoSpaceDE/>
              <w:autoSpaceDN/>
              <w:adjustRightInd/>
              <w:rPr>
                <w:rFonts w:ascii="Calibri" w:hAnsi="Calibri" w:cs="Calibri"/>
              </w:rPr>
            </w:pPr>
            <w:r w:rsidRPr="000657F3">
              <w:rPr>
                <w:rFonts w:ascii="Calibri" w:hAnsi="Calibri" w:cs="Calibri"/>
              </w:rPr>
              <w:t>9/29/2022</w:t>
            </w:r>
          </w:p>
        </w:tc>
      </w:tr>
    </w:tbl>
    <w:p w14:paraId="3B806DC2" w14:textId="77777777" w:rsidR="00411962" w:rsidRPr="009E1724" w:rsidRDefault="00411962" w:rsidP="00680315">
      <w:pPr>
        <w:tabs>
          <w:tab w:val="num" w:pos="1440"/>
        </w:tabs>
        <w:rPr>
          <w:rFonts w:asciiTheme="minorHAnsi" w:hAnsiTheme="minorHAnsi" w:cstheme="minorHAnsi"/>
        </w:rPr>
      </w:pPr>
    </w:p>
    <w:p w14:paraId="5F009EF4" w14:textId="17CE14C3" w:rsidR="00411962" w:rsidRPr="009E1724" w:rsidRDefault="00411962" w:rsidP="00411962">
      <w:pPr>
        <w:tabs>
          <w:tab w:val="num" w:pos="1440"/>
        </w:tabs>
        <w:ind w:left="810"/>
        <w:rPr>
          <w:rFonts w:asciiTheme="minorHAnsi" w:hAnsiTheme="minorHAnsi" w:cstheme="minorHAnsi"/>
        </w:rPr>
      </w:pPr>
      <w:r w:rsidRPr="009E1724">
        <w:rPr>
          <w:rFonts w:asciiTheme="minorHAnsi" w:hAnsiTheme="minorHAnsi" w:cstheme="minorHAnsi"/>
        </w:rPr>
        <w:t>VOSH</w:t>
      </w:r>
      <w:r w:rsidR="006E7241" w:rsidRPr="009E1724">
        <w:rPr>
          <w:rFonts w:asciiTheme="minorHAnsi" w:hAnsiTheme="minorHAnsi" w:cstheme="minorHAnsi"/>
        </w:rPr>
        <w:t xml:space="preserve"> did not provide OSHA</w:t>
      </w:r>
      <w:r w:rsidR="00D2028E" w:rsidRPr="009E1724">
        <w:rPr>
          <w:rFonts w:asciiTheme="minorHAnsi" w:hAnsiTheme="minorHAnsi" w:cstheme="minorHAnsi"/>
        </w:rPr>
        <w:t xml:space="preserve"> with</w:t>
      </w:r>
      <w:r w:rsidR="006E7241" w:rsidRPr="009E1724">
        <w:rPr>
          <w:rFonts w:asciiTheme="minorHAnsi" w:hAnsiTheme="minorHAnsi" w:cstheme="minorHAnsi"/>
        </w:rPr>
        <w:t xml:space="preserve"> any</w:t>
      </w:r>
      <w:r w:rsidR="00657DDE" w:rsidRPr="009E1724">
        <w:rPr>
          <w:rFonts w:asciiTheme="minorHAnsi" w:hAnsiTheme="minorHAnsi" w:cstheme="minorHAnsi"/>
        </w:rPr>
        <w:t xml:space="preserve"> state-initiated</w:t>
      </w:r>
      <w:r w:rsidR="0064206E" w:rsidRPr="009E1724">
        <w:rPr>
          <w:rFonts w:asciiTheme="minorHAnsi" w:hAnsiTheme="minorHAnsi" w:cstheme="minorHAnsi"/>
        </w:rPr>
        <w:t xml:space="preserve"> change</w:t>
      </w:r>
      <w:r w:rsidR="006E7241" w:rsidRPr="009E1724">
        <w:rPr>
          <w:rFonts w:asciiTheme="minorHAnsi" w:hAnsiTheme="minorHAnsi" w:cstheme="minorHAnsi"/>
        </w:rPr>
        <w:t xml:space="preserve"> guidance documents</w:t>
      </w:r>
      <w:r w:rsidRPr="009E1724">
        <w:rPr>
          <w:rFonts w:asciiTheme="minorHAnsi" w:hAnsiTheme="minorHAnsi" w:cstheme="minorHAnsi"/>
        </w:rPr>
        <w:t xml:space="preserve"> adopted </w:t>
      </w:r>
      <w:r w:rsidR="006E7241" w:rsidRPr="009E1724">
        <w:rPr>
          <w:rFonts w:asciiTheme="minorHAnsi" w:hAnsiTheme="minorHAnsi" w:cstheme="minorHAnsi"/>
        </w:rPr>
        <w:t xml:space="preserve">during FY 2022 and FY 2023. </w:t>
      </w:r>
    </w:p>
    <w:p w14:paraId="3939D626" w14:textId="77777777" w:rsidR="0065064A" w:rsidRPr="00692B34" w:rsidRDefault="0065064A" w:rsidP="00680315">
      <w:pPr>
        <w:tabs>
          <w:tab w:val="num" w:pos="1440"/>
        </w:tabs>
        <w:rPr>
          <w:rFonts w:asciiTheme="minorHAnsi" w:hAnsiTheme="minorHAnsi" w:cstheme="minorHAnsi"/>
        </w:rPr>
      </w:pPr>
    </w:p>
    <w:p w14:paraId="336C9AE8" w14:textId="77777777" w:rsidR="009A23E7" w:rsidRPr="0081725F" w:rsidRDefault="009C6968" w:rsidP="00802DCF">
      <w:pPr>
        <w:tabs>
          <w:tab w:val="left" w:pos="720"/>
          <w:tab w:val="left" w:pos="810"/>
        </w:tabs>
        <w:ind w:firstLine="360"/>
        <w:rPr>
          <w:rFonts w:asciiTheme="minorHAnsi" w:hAnsiTheme="minorHAnsi" w:cstheme="minorHAnsi"/>
          <w:b/>
          <w:caps/>
        </w:rPr>
      </w:pPr>
      <w:r w:rsidRPr="0081725F">
        <w:rPr>
          <w:rFonts w:asciiTheme="minorHAnsi" w:hAnsiTheme="minorHAnsi" w:cstheme="minorHAnsi"/>
          <w:b/>
        </w:rPr>
        <w:t>5</w:t>
      </w:r>
      <w:r w:rsidR="00782EEC" w:rsidRPr="0081725F">
        <w:rPr>
          <w:rFonts w:asciiTheme="minorHAnsi" w:hAnsiTheme="minorHAnsi" w:cstheme="minorHAnsi"/>
          <w:b/>
        </w:rPr>
        <w:t xml:space="preserve">. </w:t>
      </w:r>
      <w:r w:rsidR="009A23E7" w:rsidRPr="0081725F">
        <w:rPr>
          <w:rFonts w:asciiTheme="minorHAnsi" w:hAnsiTheme="minorHAnsi" w:cstheme="minorHAnsi"/>
          <w:b/>
        </w:rPr>
        <w:t xml:space="preserve">   </w:t>
      </w:r>
      <w:r w:rsidR="00782EEC" w:rsidRPr="0081725F">
        <w:rPr>
          <w:rFonts w:asciiTheme="minorHAnsi" w:hAnsiTheme="minorHAnsi" w:cstheme="minorHAnsi"/>
          <w:b/>
          <w:caps/>
        </w:rPr>
        <w:t xml:space="preserve">Variances </w:t>
      </w:r>
    </w:p>
    <w:p w14:paraId="6D80FB23" w14:textId="77777777" w:rsidR="00151F7F" w:rsidRPr="0081725F" w:rsidRDefault="00151F7F" w:rsidP="00802DCF">
      <w:pPr>
        <w:rPr>
          <w:rFonts w:asciiTheme="minorHAnsi" w:hAnsiTheme="minorHAnsi" w:cstheme="minorHAnsi"/>
        </w:rPr>
      </w:pPr>
    </w:p>
    <w:p w14:paraId="392A0427" w14:textId="7F1350AC" w:rsidR="00782EEC" w:rsidRPr="0081725F" w:rsidRDefault="00151F7F" w:rsidP="00802DCF">
      <w:pPr>
        <w:ind w:left="810"/>
        <w:rPr>
          <w:rFonts w:asciiTheme="minorHAnsi" w:hAnsiTheme="minorHAnsi" w:cstheme="minorHAnsi"/>
        </w:rPr>
      </w:pPr>
      <w:r w:rsidRPr="0081725F">
        <w:rPr>
          <w:rFonts w:asciiTheme="minorHAnsi" w:hAnsiTheme="minorHAnsi" w:cstheme="minorHAnsi"/>
        </w:rPr>
        <w:t xml:space="preserve">In accordance with the VOSH ARM, any employer or group of employers may file an application with the commissioner for a temporary or a permanent variance from a standard or regulation pertaining to occupational safety and health. VOSH did not </w:t>
      </w:r>
      <w:r w:rsidR="006E0020" w:rsidRPr="0081725F">
        <w:rPr>
          <w:rFonts w:asciiTheme="minorHAnsi" w:hAnsiTheme="minorHAnsi" w:cstheme="minorHAnsi"/>
        </w:rPr>
        <w:t xml:space="preserve">receive any variance requests in FY 2023. </w:t>
      </w:r>
    </w:p>
    <w:p w14:paraId="10752557" w14:textId="77777777" w:rsidR="009B2A6D" w:rsidRPr="0081725F" w:rsidRDefault="009B2A6D" w:rsidP="00802DCF">
      <w:pPr>
        <w:ind w:left="810"/>
        <w:rPr>
          <w:rFonts w:asciiTheme="minorHAnsi" w:hAnsiTheme="minorHAnsi" w:cstheme="minorHAnsi"/>
        </w:rPr>
      </w:pPr>
    </w:p>
    <w:p w14:paraId="06230A6E" w14:textId="2F8E45D8" w:rsidR="00151F7F" w:rsidRDefault="009B2A6D" w:rsidP="00802DCF">
      <w:pPr>
        <w:ind w:left="810"/>
        <w:rPr>
          <w:rFonts w:asciiTheme="minorHAnsi" w:hAnsiTheme="minorHAnsi" w:cstheme="minorHAnsi"/>
          <w:iCs/>
        </w:rPr>
      </w:pPr>
      <w:r w:rsidRPr="0081725F">
        <w:rPr>
          <w:rFonts w:asciiTheme="minorHAnsi" w:hAnsiTheme="minorHAnsi" w:cstheme="minorHAnsi"/>
          <w:iCs/>
        </w:rPr>
        <w:t xml:space="preserve">In FY 2022, VOSH agreed to honor OSHA’s approval of the Traylor Brothers’ variance modification for compressed air work being performed on the </w:t>
      </w:r>
      <w:proofErr w:type="spellStart"/>
      <w:r w:rsidRPr="0081725F">
        <w:rPr>
          <w:rFonts w:asciiTheme="minorHAnsi" w:hAnsiTheme="minorHAnsi" w:cstheme="minorHAnsi"/>
          <w:iCs/>
        </w:rPr>
        <w:t>RiverRenew</w:t>
      </w:r>
      <w:proofErr w:type="spellEnd"/>
      <w:r w:rsidRPr="0081725F">
        <w:rPr>
          <w:rFonts w:asciiTheme="minorHAnsi" w:hAnsiTheme="minorHAnsi" w:cstheme="minorHAnsi"/>
          <w:iCs/>
        </w:rPr>
        <w:t xml:space="preserve"> Tunnel System Project crossing through both federal and VOSH jurisdiction</w:t>
      </w:r>
      <w:r w:rsidR="006D7194" w:rsidRPr="0081725F">
        <w:rPr>
          <w:rFonts w:asciiTheme="minorHAnsi" w:hAnsiTheme="minorHAnsi" w:cstheme="minorHAnsi"/>
          <w:iCs/>
        </w:rPr>
        <w:t>s</w:t>
      </w:r>
      <w:r w:rsidRPr="0081725F">
        <w:rPr>
          <w:rFonts w:asciiTheme="minorHAnsi" w:hAnsiTheme="minorHAnsi" w:cstheme="minorHAnsi"/>
          <w:iCs/>
        </w:rPr>
        <w:t>.  VOSH also received variance requests from Chesapeake Tunnel Joint Venture (CTJV) and the Hampton Roads Connector Partners (HRCP) for projects located exclusively in Virginia.  Both projects requested consideration of alternative protective measures for specific paragraphs of the 29 CFR 1926.803 (Underground Construction, Caissons, Cofferdams, and Compressed Air) regulation adopted identically by VOSH. Ultimately, VOSH issued variances for CTJV effective January 20, 2023 and HRCP effective January 23, 2023.</w:t>
      </w:r>
    </w:p>
    <w:p w14:paraId="6D57A139" w14:textId="77777777" w:rsidR="00151F7F" w:rsidRPr="0081725F" w:rsidRDefault="00151F7F" w:rsidP="00537323">
      <w:pPr>
        <w:rPr>
          <w:rFonts w:asciiTheme="minorHAnsi" w:hAnsiTheme="minorHAnsi" w:cstheme="minorHAnsi"/>
        </w:rPr>
      </w:pPr>
    </w:p>
    <w:p w14:paraId="1BEE0E8F" w14:textId="77777777" w:rsidR="00782EEC" w:rsidRPr="0081725F" w:rsidRDefault="00091167" w:rsidP="00802DCF">
      <w:pPr>
        <w:ind w:left="1530" w:hanging="1170"/>
        <w:rPr>
          <w:rFonts w:asciiTheme="minorHAnsi" w:hAnsiTheme="minorHAnsi" w:cstheme="minorHAnsi"/>
          <w:b/>
          <w:caps/>
        </w:rPr>
      </w:pPr>
      <w:r w:rsidRPr="0081725F">
        <w:rPr>
          <w:rFonts w:asciiTheme="minorHAnsi" w:hAnsiTheme="minorHAnsi" w:cstheme="minorHAnsi"/>
          <w:b/>
        </w:rPr>
        <w:t>6</w:t>
      </w:r>
      <w:r w:rsidR="00782EEC" w:rsidRPr="0081725F">
        <w:rPr>
          <w:rFonts w:asciiTheme="minorHAnsi" w:hAnsiTheme="minorHAnsi" w:cstheme="minorHAnsi"/>
          <w:b/>
        </w:rPr>
        <w:t xml:space="preserve">. </w:t>
      </w:r>
      <w:r w:rsidR="009A23E7" w:rsidRPr="0081725F">
        <w:rPr>
          <w:rFonts w:asciiTheme="minorHAnsi" w:hAnsiTheme="minorHAnsi" w:cstheme="minorHAnsi"/>
          <w:b/>
        </w:rPr>
        <w:t xml:space="preserve">   </w:t>
      </w:r>
      <w:r w:rsidR="00782EEC" w:rsidRPr="0081725F">
        <w:rPr>
          <w:rFonts w:asciiTheme="minorHAnsi" w:hAnsiTheme="minorHAnsi" w:cstheme="minorHAnsi"/>
          <w:b/>
          <w:caps/>
        </w:rPr>
        <w:t>STATE AND LOCAL government WORKER Program</w:t>
      </w:r>
    </w:p>
    <w:p w14:paraId="2DC6BEE2" w14:textId="77777777" w:rsidR="004A1639" w:rsidRPr="0081725F" w:rsidRDefault="004A1639" w:rsidP="00802DCF">
      <w:pPr>
        <w:widowControl/>
        <w:autoSpaceDE/>
        <w:autoSpaceDN/>
        <w:adjustRightInd/>
        <w:ind w:left="810"/>
        <w:contextualSpacing/>
        <w:rPr>
          <w:rFonts w:asciiTheme="minorHAnsi" w:hAnsiTheme="minorHAnsi" w:cstheme="minorHAnsi"/>
        </w:rPr>
      </w:pPr>
    </w:p>
    <w:p w14:paraId="274666AB" w14:textId="5B180BAF" w:rsidR="00981B3E" w:rsidRPr="0081725F" w:rsidRDefault="00BF0D4C" w:rsidP="00802DCF">
      <w:pPr>
        <w:widowControl/>
        <w:autoSpaceDE/>
        <w:autoSpaceDN/>
        <w:adjustRightInd/>
        <w:ind w:left="810"/>
        <w:contextualSpacing/>
        <w:rPr>
          <w:rFonts w:asciiTheme="minorHAnsi" w:hAnsiTheme="minorHAnsi" w:cstheme="minorHAnsi"/>
        </w:rPr>
      </w:pPr>
      <w:r w:rsidRPr="0081725F">
        <w:rPr>
          <w:rFonts w:asciiTheme="minorHAnsi" w:hAnsiTheme="minorHAnsi" w:cstheme="minorHAnsi"/>
        </w:rPr>
        <w:t xml:space="preserve">VOSH conducted </w:t>
      </w:r>
      <w:r w:rsidR="00F903FA" w:rsidRPr="0081725F">
        <w:rPr>
          <w:rFonts w:asciiTheme="minorHAnsi" w:hAnsiTheme="minorHAnsi" w:cstheme="minorHAnsi"/>
        </w:rPr>
        <w:t>96</w:t>
      </w:r>
      <w:r w:rsidRPr="0081725F">
        <w:rPr>
          <w:rFonts w:asciiTheme="minorHAnsi" w:hAnsiTheme="minorHAnsi" w:cstheme="minorHAnsi"/>
        </w:rPr>
        <w:t xml:space="preserve"> safety and health inspection in SLG workplaces or </w:t>
      </w:r>
      <w:r w:rsidR="009E1724">
        <w:rPr>
          <w:rFonts w:asciiTheme="minorHAnsi" w:hAnsiTheme="minorHAnsi" w:cstheme="minorHAnsi"/>
        </w:rPr>
        <w:t>6</w:t>
      </w:r>
      <w:r w:rsidRPr="0081725F">
        <w:rPr>
          <w:rFonts w:asciiTheme="minorHAnsi" w:hAnsiTheme="minorHAnsi" w:cstheme="minorHAnsi"/>
        </w:rPr>
        <w:t>% of its total inspection activity for FY 202</w:t>
      </w:r>
      <w:r w:rsidR="00201CCC" w:rsidRPr="0081725F">
        <w:rPr>
          <w:rFonts w:asciiTheme="minorHAnsi" w:hAnsiTheme="minorHAnsi" w:cstheme="minorHAnsi"/>
        </w:rPr>
        <w:t>3</w:t>
      </w:r>
      <w:r w:rsidRPr="0081725F">
        <w:rPr>
          <w:rFonts w:asciiTheme="minorHAnsi" w:hAnsiTheme="minorHAnsi" w:cstheme="minorHAnsi"/>
        </w:rPr>
        <w:t xml:space="preserve">. SAMM #6 indicates that VOSH SLG inspections </w:t>
      </w:r>
      <w:r w:rsidR="000B1D81" w:rsidRPr="0081725F">
        <w:rPr>
          <w:rFonts w:asciiTheme="minorHAnsi" w:hAnsiTheme="minorHAnsi" w:cstheme="minorHAnsi"/>
        </w:rPr>
        <w:t>was within</w:t>
      </w:r>
      <w:r w:rsidRPr="0081725F">
        <w:rPr>
          <w:rFonts w:asciiTheme="minorHAnsi" w:hAnsiTheme="minorHAnsi" w:cstheme="minorHAnsi"/>
        </w:rPr>
        <w:t xml:space="preserve"> the FRL of +/- 5% of the 6.</w:t>
      </w:r>
      <w:r w:rsidR="00122BCD" w:rsidRPr="0081725F">
        <w:rPr>
          <w:rFonts w:asciiTheme="minorHAnsi" w:hAnsiTheme="minorHAnsi" w:cstheme="minorHAnsi"/>
        </w:rPr>
        <w:t>03</w:t>
      </w:r>
      <w:r w:rsidRPr="0081725F">
        <w:rPr>
          <w:rFonts w:asciiTheme="minorHAnsi" w:hAnsiTheme="minorHAnsi" w:cstheme="minorHAnsi"/>
        </w:rPr>
        <w:t>% of total inspections negotiated in the FY 202</w:t>
      </w:r>
      <w:r w:rsidR="00122BCD" w:rsidRPr="0081725F">
        <w:rPr>
          <w:rFonts w:asciiTheme="minorHAnsi" w:hAnsiTheme="minorHAnsi" w:cstheme="minorHAnsi"/>
        </w:rPr>
        <w:t>3</w:t>
      </w:r>
      <w:r w:rsidRPr="0081725F">
        <w:rPr>
          <w:rFonts w:asciiTheme="minorHAnsi" w:hAnsiTheme="minorHAnsi" w:cstheme="minorHAnsi"/>
        </w:rPr>
        <w:t xml:space="preserve"> grant application (</w:t>
      </w:r>
      <w:r w:rsidR="008260A4" w:rsidRPr="0081725F">
        <w:rPr>
          <w:rFonts w:asciiTheme="minorHAnsi" w:hAnsiTheme="minorHAnsi" w:cstheme="minorHAnsi"/>
        </w:rPr>
        <w:t>5.73</w:t>
      </w:r>
      <w:r w:rsidRPr="0081725F">
        <w:rPr>
          <w:rFonts w:asciiTheme="minorHAnsi" w:hAnsiTheme="minorHAnsi" w:cstheme="minorHAnsi"/>
        </w:rPr>
        <w:t>% to 6.</w:t>
      </w:r>
      <w:r w:rsidR="00367717" w:rsidRPr="0081725F">
        <w:rPr>
          <w:rFonts w:asciiTheme="minorHAnsi" w:hAnsiTheme="minorHAnsi" w:cstheme="minorHAnsi"/>
        </w:rPr>
        <w:t>34</w:t>
      </w:r>
      <w:r w:rsidRPr="0081725F">
        <w:rPr>
          <w:rFonts w:asciiTheme="minorHAnsi" w:hAnsiTheme="minorHAnsi" w:cstheme="minorHAnsi"/>
        </w:rPr>
        <w:t xml:space="preserve">%). </w:t>
      </w:r>
      <w:r w:rsidR="00EF1BC8" w:rsidRPr="0081725F">
        <w:rPr>
          <w:rFonts w:asciiTheme="minorHAnsi" w:hAnsiTheme="minorHAnsi" w:cstheme="minorHAnsi"/>
        </w:rPr>
        <w:t>During the on-site review, s</w:t>
      </w:r>
      <w:r w:rsidRPr="0081725F">
        <w:rPr>
          <w:rFonts w:asciiTheme="minorHAnsi" w:hAnsiTheme="minorHAnsi" w:cstheme="minorHAnsi"/>
        </w:rPr>
        <w:t xml:space="preserve">erious violations were </w:t>
      </w:r>
      <w:r w:rsidR="006D7194" w:rsidRPr="0081725F">
        <w:rPr>
          <w:rFonts w:asciiTheme="minorHAnsi" w:hAnsiTheme="minorHAnsi" w:cstheme="minorHAnsi"/>
        </w:rPr>
        <w:t>observed,</w:t>
      </w:r>
      <w:r w:rsidRPr="0081725F">
        <w:rPr>
          <w:rFonts w:asciiTheme="minorHAnsi" w:hAnsiTheme="minorHAnsi" w:cstheme="minorHAnsi"/>
        </w:rPr>
        <w:t xml:space="preserve"> and citations issued. VOSH began issuing penalties to SLG employers for willful, repeat and failure-to-abate violations, as well as serious violations that cause a</w:t>
      </w:r>
      <w:r w:rsidR="007F2C92" w:rsidRPr="0081725F">
        <w:rPr>
          <w:rFonts w:asciiTheme="minorHAnsi" w:hAnsiTheme="minorHAnsi" w:cstheme="minorHAnsi"/>
        </w:rPr>
        <w:t xml:space="preserve"> </w:t>
      </w:r>
      <w:r w:rsidRPr="0081725F">
        <w:rPr>
          <w:rFonts w:asciiTheme="minorHAnsi" w:hAnsiTheme="minorHAnsi" w:cstheme="minorHAnsi"/>
        </w:rPr>
        <w:t xml:space="preserve">fatal accident or that are classified as “high gravity” on </w:t>
      </w:r>
      <w:r w:rsidRPr="0081725F">
        <w:rPr>
          <w:rFonts w:asciiTheme="minorHAnsi" w:hAnsiTheme="minorHAnsi" w:cstheme="minorHAnsi"/>
        </w:rPr>
        <w:lastRenderedPageBreak/>
        <w:t>December 1, 2018</w:t>
      </w:r>
      <w:r w:rsidR="004C2935">
        <w:rPr>
          <w:rFonts w:asciiTheme="minorHAnsi" w:hAnsiTheme="minorHAnsi" w:cstheme="minorHAnsi"/>
        </w:rPr>
        <w:t>.</w:t>
      </w:r>
      <w:r w:rsidRPr="0081725F">
        <w:rPr>
          <w:rFonts w:asciiTheme="minorHAnsi" w:hAnsiTheme="minorHAnsi" w:cstheme="minorHAnsi"/>
        </w:rPr>
        <w:t xml:space="preserve"> Abatement information is required from SLG entities and is reviewed and evaluated in the same manner as private sector abatement documentation. </w:t>
      </w:r>
      <w:r w:rsidR="00562495" w:rsidRPr="0081725F">
        <w:rPr>
          <w:rFonts w:asciiTheme="minorHAnsi" w:hAnsiTheme="minorHAnsi" w:cstheme="minorHAnsi"/>
        </w:rPr>
        <w:t xml:space="preserve">The on-site review did not reveal any deviations from VOSH’s SLG inspection policies and procedures. </w:t>
      </w:r>
    </w:p>
    <w:p w14:paraId="52DD7A2C" w14:textId="77777777" w:rsidR="00981B3E" w:rsidRPr="0081725F" w:rsidRDefault="00981B3E" w:rsidP="00FD6A7C">
      <w:pPr>
        <w:ind w:left="1800" w:hanging="1440"/>
        <w:rPr>
          <w:rFonts w:asciiTheme="minorHAnsi" w:hAnsiTheme="minorHAnsi" w:cstheme="minorHAnsi"/>
          <w:b/>
        </w:rPr>
      </w:pPr>
    </w:p>
    <w:p w14:paraId="15A4D1D7" w14:textId="439A96E6" w:rsidR="00782EEC" w:rsidRPr="0081725F" w:rsidRDefault="00091167" w:rsidP="00FD6A7C">
      <w:pPr>
        <w:ind w:left="1800" w:hanging="1440"/>
        <w:rPr>
          <w:rFonts w:asciiTheme="minorHAnsi" w:hAnsiTheme="minorHAnsi" w:cstheme="minorHAnsi"/>
        </w:rPr>
      </w:pPr>
      <w:r w:rsidRPr="0081725F">
        <w:rPr>
          <w:rFonts w:asciiTheme="minorHAnsi" w:hAnsiTheme="minorHAnsi" w:cstheme="minorHAnsi"/>
          <w:b/>
        </w:rPr>
        <w:t>7</w:t>
      </w:r>
      <w:r w:rsidR="00782EEC" w:rsidRPr="0081725F">
        <w:rPr>
          <w:rFonts w:asciiTheme="minorHAnsi" w:hAnsiTheme="minorHAnsi" w:cstheme="minorHAnsi"/>
          <w:b/>
        </w:rPr>
        <w:t xml:space="preserve">.  </w:t>
      </w:r>
      <w:r w:rsidR="00602922" w:rsidRPr="0081725F">
        <w:rPr>
          <w:rFonts w:asciiTheme="minorHAnsi" w:hAnsiTheme="minorHAnsi" w:cstheme="minorHAnsi"/>
          <w:b/>
        </w:rPr>
        <w:t xml:space="preserve"> </w:t>
      </w:r>
      <w:r w:rsidR="009A23E7" w:rsidRPr="0081725F">
        <w:rPr>
          <w:rFonts w:asciiTheme="minorHAnsi" w:hAnsiTheme="minorHAnsi" w:cstheme="minorHAnsi"/>
          <w:b/>
        </w:rPr>
        <w:t>WHISTL</w:t>
      </w:r>
      <w:r w:rsidRPr="0081725F">
        <w:rPr>
          <w:rFonts w:asciiTheme="minorHAnsi" w:hAnsiTheme="minorHAnsi" w:cstheme="minorHAnsi"/>
          <w:b/>
        </w:rPr>
        <w:t>E</w:t>
      </w:r>
      <w:r w:rsidR="009A23E7" w:rsidRPr="0081725F">
        <w:rPr>
          <w:rFonts w:asciiTheme="minorHAnsi" w:hAnsiTheme="minorHAnsi" w:cstheme="minorHAnsi"/>
          <w:b/>
        </w:rPr>
        <w:t>BLOWER</w:t>
      </w:r>
      <w:r w:rsidR="00782EEC" w:rsidRPr="0081725F">
        <w:rPr>
          <w:rFonts w:asciiTheme="minorHAnsi" w:hAnsiTheme="minorHAnsi" w:cstheme="minorHAnsi"/>
          <w:b/>
        </w:rPr>
        <w:t xml:space="preserve"> </w:t>
      </w:r>
      <w:r w:rsidR="00782EEC" w:rsidRPr="0081725F">
        <w:rPr>
          <w:rFonts w:asciiTheme="minorHAnsi" w:hAnsiTheme="minorHAnsi" w:cstheme="minorHAnsi"/>
          <w:b/>
          <w:caps/>
        </w:rPr>
        <w:t>Program</w:t>
      </w:r>
      <w:r w:rsidR="00782EEC" w:rsidRPr="0081725F">
        <w:rPr>
          <w:rFonts w:asciiTheme="minorHAnsi" w:hAnsiTheme="minorHAnsi" w:cstheme="minorHAnsi"/>
        </w:rPr>
        <w:t xml:space="preserve"> </w:t>
      </w:r>
    </w:p>
    <w:p w14:paraId="73E32AC0" w14:textId="07DDDC07" w:rsidR="00EE22DC" w:rsidRPr="0081725F" w:rsidRDefault="00EE22DC" w:rsidP="00505D38">
      <w:pPr>
        <w:rPr>
          <w:rFonts w:asciiTheme="minorHAnsi" w:hAnsiTheme="minorHAnsi" w:cstheme="minorHAnsi"/>
          <w:iCs/>
        </w:rPr>
      </w:pPr>
    </w:p>
    <w:p w14:paraId="320EBA99" w14:textId="31F081D9" w:rsidR="00EE22DC" w:rsidRPr="0081725F" w:rsidRDefault="00EE22DC" w:rsidP="00EE22DC">
      <w:pPr>
        <w:ind w:left="810" w:hanging="450"/>
        <w:rPr>
          <w:rFonts w:asciiTheme="minorHAnsi" w:hAnsiTheme="minorHAnsi" w:cstheme="minorHAnsi"/>
          <w:iCs/>
        </w:rPr>
      </w:pPr>
      <w:r w:rsidRPr="0081725F">
        <w:rPr>
          <w:rFonts w:asciiTheme="minorHAnsi" w:hAnsiTheme="minorHAnsi" w:cstheme="minorHAnsi"/>
          <w:iCs/>
        </w:rPr>
        <w:tab/>
        <w:t>The Whistleblower associated SAMMs (#s 14, 15, and 16) are not being reported for FY 2023 due to the transition of whistleblower data from the Whistleblower Application in OITSS to the Whistleblower module in OIS.</w:t>
      </w:r>
    </w:p>
    <w:p w14:paraId="02DA3D3B" w14:textId="77777777" w:rsidR="00505D38" w:rsidRPr="0081725F" w:rsidRDefault="00505D38" w:rsidP="00EE22DC">
      <w:pPr>
        <w:ind w:left="810" w:hanging="450"/>
        <w:rPr>
          <w:rFonts w:asciiTheme="minorHAnsi" w:hAnsiTheme="minorHAnsi" w:cstheme="minorHAnsi"/>
          <w:iCs/>
        </w:rPr>
      </w:pPr>
    </w:p>
    <w:p w14:paraId="03E78310" w14:textId="0BF0C3A9" w:rsidR="00505D38" w:rsidRPr="0081725F" w:rsidRDefault="00505D38" w:rsidP="00EE22DC">
      <w:pPr>
        <w:ind w:left="810" w:hanging="450"/>
        <w:rPr>
          <w:rFonts w:asciiTheme="minorHAnsi" w:hAnsiTheme="minorHAnsi" w:cstheme="minorHAnsi"/>
          <w:iCs/>
        </w:rPr>
      </w:pPr>
      <w:r w:rsidRPr="0081725F">
        <w:rPr>
          <w:rFonts w:asciiTheme="minorHAnsi" w:hAnsiTheme="minorHAnsi" w:cstheme="minorHAnsi"/>
          <w:iCs/>
        </w:rPr>
        <w:tab/>
        <w:t xml:space="preserve">The VOSH Office Whistleblower Protection Program consists of one Director that oversees the program and works out of the Richmond, VA office, two whistleblower investigators, one located in the Richmond and one in the Norfolk, VA office. </w:t>
      </w:r>
      <w:r w:rsidRPr="0081725F">
        <w:rPr>
          <w:rFonts w:asciiTheme="minorHAnsi" w:hAnsiTheme="minorHAnsi" w:cstheme="minorHAnsi"/>
        </w:rPr>
        <w:t xml:space="preserve">In early FY 2024, OSHA Region 3 signed onto a whistleblower pilot program whereby electronically filed complaints are transferred to </w:t>
      </w:r>
      <w:r w:rsidR="00365779" w:rsidRPr="0081725F">
        <w:rPr>
          <w:rFonts w:asciiTheme="minorHAnsi" w:hAnsiTheme="minorHAnsi" w:cstheme="minorHAnsi"/>
        </w:rPr>
        <w:t>V</w:t>
      </w:r>
      <w:r w:rsidRPr="0081725F">
        <w:rPr>
          <w:rFonts w:asciiTheme="minorHAnsi" w:hAnsiTheme="minorHAnsi" w:cstheme="minorHAnsi"/>
        </w:rPr>
        <w:t>OSH in OIS.</w:t>
      </w:r>
    </w:p>
    <w:p w14:paraId="6067B491" w14:textId="77777777" w:rsidR="000648EA" w:rsidRPr="0081725F" w:rsidRDefault="000648EA" w:rsidP="00FD6A7C">
      <w:pPr>
        <w:ind w:left="810" w:hanging="450"/>
        <w:rPr>
          <w:rFonts w:asciiTheme="minorHAnsi" w:hAnsiTheme="minorHAnsi" w:cstheme="minorHAnsi"/>
          <w:i/>
        </w:rPr>
      </w:pPr>
    </w:p>
    <w:p w14:paraId="075F45F1" w14:textId="08779687" w:rsidR="003B1BCB" w:rsidRPr="0081725F" w:rsidRDefault="000648EA" w:rsidP="00802DCF">
      <w:pPr>
        <w:ind w:left="806" w:hanging="446"/>
        <w:rPr>
          <w:rFonts w:asciiTheme="minorHAnsi" w:hAnsiTheme="minorHAnsi" w:cstheme="minorHAnsi"/>
          <w:iCs/>
        </w:rPr>
      </w:pPr>
      <w:r w:rsidRPr="0081725F">
        <w:rPr>
          <w:rFonts w:asciiTheme="minorHAnsi" w:hAnsiTheme="minorHAnsi" w:cstheme="minorHAnsi"/>
          <w:iCs/>
        </w:rPr>
        <w:tab/>
      </w:r>
      <w:r w:rsidR="0015235C" w:rsidRPr="0081725F">
        <w:rPr>
          <w:rFonts w:asciiTheme="minorHAnsi" w:hAnsiTheme="minorHAnsi" w:cstheme="minorHAnsi"/>
          <w:iCs/>
        </w:rPr>
        <w:t>Of the 36</w:t>
      </w:r>
      <w:r w:rsidR="006C3519" w:rsidRPr="0081725F">
        <w:rPr>
          <w:rFonts w:asciiTheme="minorHAnsi" w:hAnsiTheme="minorHAnsi" w:cstheme="minorHAnsi"/>
          <w:iCs/>
        </w:rPr>
        <w:t xml:space="preserve"> whistleblower files reviewed during the on-site evaluation, </w:t>
      </w:r>
      <w:r w:rsidR="00197254" w:rsidRPr="0081725F">
        <w:rPr>
          <w:rFonts w:asciiTheme="minorHAnsi" w:hAnsiTheme="minorHAnsi" w:cstheme="minorHAnsi"/>
          <w:iCs/>
        </w:rPr>
        <w:t>30</w:t>
      </w:r>
      <w:r w:rsidR="006C3519" w:rsidRPr="0081725F">
        <w:rPr>
          <w:rFonts w:asciiTheme="minorHAnsi" w:hAnsiTheme="minorHAnsi" w:cstheme="minorHAnsi"/>
          <w:iCs/>
        </w:rPr>
        <w:t xml:space="preserve"> were administratively closed, </w:t>
      </w:r>
      <w:r w:rsidR="00197254" w:rsidRPr="0081725F">
        <w:rPr>
          <w:rFonts w:asciiTheme="minorHAnsi" w:hAnsiTheme="minorHAnsi" w:cstheme="minorHAnsi"/>
          <w:iCs/>
        </w:rPr>
        <w:t>five</w:t>
      </w:r>
      <w:r w:rsidR="006C3519" w:rsidRPr="0081725F">
        <w:rPr>
          <w:rFonts w:asciiTheme="minorHAnsi" w:hAnsiTheme="minorHAnsi" w:cstheme="minorHAnsi"/>
          <w:iCs/>
        </w:rPr>
        <w:t xml:space="preserve"> were dismissed, </w:t>
      </w:r>
      <w:r w:rsidR="00197254" w:rsidRPr="0081725F">
        <w:rPr>
          <w:rFonts w:asciiTheme="minorHAnsi" w:hAnsiTheme="minorHAnsi" w:cstheme="minorHAnsi"/>
          <w:iCs/>
        </w:rPr>
        <w:t>and one was</w:t>
      </w:r>
      <w:r w:rsidR="006C3519" w:rsidRPr="0081725F">
        <w:rPr>
          <w:rFonts w:asciiTheme="minorHAnsi" w:hAnsiTheme="minorHAnsi" w:cstheme="minorHAnsi"/>
          <w:iCs/>
        </w:rPr>
        <w:t xml:space="preserve"> settled</w:t>
      </w:r>
      <w:r w:rsidR="00197254" w:rsidRPr="0081725F">
        <w:rPr>
          <w:rFonts w:asciiTheme="minorHAnsi" w:hAnsiTheme="minorHAnsi" w:cstheme="minorHAnsi"/>
          <w:iCs/>
        </w:rPr>
        <w:t xml:space="preserve">. </w:t>
      </w:r>
      <w:r w:rsidR="00D73016" w:rsidRPr="0081725F">
        <w:rPr>
          <w:rFonts w:asciiTheme="minorHAnsi" w:hAnsiTheme="minorHAnsi" w:cstheme="minorHAnsi"/>
          <w:iCs/>
        </w:rPr>
        <w:t xml:space="preserve">The </w:t>
      </w:r>
      <w:r w:rsidR="006C3519" w:rsidRPr="0081725F">
        <w:rPr>
          <w:rFonts w:asciiTheme="minorHAnsi" w:hAnsiTheme="minorHAnsi" w:cstheme="minorHAnsi"/>
          <w:iCs/>
        </w:rPr>
        <w:t xml:space="preserve">on-site review revealed that all determinations were based on sound investigations, relevant evidence, and appropriate witness interviews. </w:t>
      </w:r>
    </w:p>
    <w:p w14:paraId="7770F340" w14:textId="77777777" w:rsidR="00752FE4" w:rsidRPr="0081725F" w:rsidRDefault="00752FE4" w:rsidP="00802DCF">
      <w:pPr>
        <w:ind w:left="806" w:hanging="446"/>
        <w:rPr>
          <w:rFonts w:asciiTheme="minorHAnsi" w:hAnsiTheme="minorHAnsi" w:cstheme="minorHAnsi"/>
          <w:iCs/>
        </w:rPr>
      </w:pPr>
    </w:p>
    <w:p w14:paraId="5AD8E320" w14:textId="4A05C240" w:rsidR="00752FE4" w:rsidRPr="0081725F" w:rsidRDefault="00752FE4" w:rsidP="00752FE4">
      <w:pPr>
        <w:ind w:left="806" w:hanging="446"/>
        <w:rPr>
          <w:rFonts w:asciiTheme="minorHAnsi" w:hAnsiTheme="minorHAnsi" w:cstheme="minorHAnsi"/>
          <w:iCs/>
        </w:rPr>
      </w:pPr>
      <w:r w:rsidRPr="0081725F">
        <w:rPr>
          <w:rFonts w:asciiTheme="minorHAnsi" w:hAnsiTheme="minorHAnsi" w:cstheme="minorHAnsi"/>
          <w:iCs/>
        </w:rPr>
        <w:tab/>
      </w:r>
      <w:r w:rsidR="009E0911" w:rsidRPr="0081725F">
        <w:rPr>
          <w:rFonts w:asciiTheme="minorHAnsi" w:hAnsiTheme="minorHAnsi" w:cstheme="minorHAnsi"/>
          <w:iCs/>
        </w:rPr>
        <w:t xml:space="preserve">Complainants are required to file </w:t>
      </w:r>
      <w:r w:rsidR="00775967" w:rsidRPr="0081725F">
        <w:rPr>
          <w:rFonts w:asciiTheme="minorHAnsi" w:hAnsiTheme="minorHAnsi" w:cstheme="minorHAnsi"/>
          <w:iCs/>
        </w:rPr>
        <w:t xml:space="preserve">complaints in writing. </w:t>
      </w:r>
      <w:r w:rsidRPr="0081725F">
        <w:rPr>
          <w:rFonts w:asciiTheme="minorHAnsi" w:hAnsiTheme="minorHAnsi" w:cstheme="minorHAnsi"/>
          <w:iCs/>
        </w:rPr>
        <w:t xml:space="preserve">When a complaint is received. A screening questionnaire is sent to </w:t>
      </w:r>
      <w:r w:rsidR="009E1724">
        <w:rPr>
          <w:rFonts w:asciiTheme="minorHAnsi" w:hAnsiTheme="minorHAnsi" w:cstheme="minorHAnsi"/>
          <w:iCs/>
        </w:rPr>
        <w:t>c</w:t>
      </w:r>
      <w:r w:rsidRPr="0081725F">
        <w:rPr>
          <w:rFonts w:asciiTheme="minorHAnsi" w:hAnsiTheme="minorHAnsi" w:cstheme="minorHAnsi"/>
          <w:iCs/>
        </w:rPr>
        <w:t xml:space="preserve">omplainant via email requesting completion of the questionnaire, written statement, and evidence within 10-days a response is required. If </w:t>
      </w:r>
      <w:r w:rsidR="009E1724">
        <w:rPr>
          <w:rFonts w:asciiTheme="minorHAnsi" w:hAnsiTheme="minorHAnsi" w:cstheme="minorHAnsi"/>
          <w:iCs/>
        </w:rPr>
        <w:t>c</w:t>
      </w:r>
      <w:r w:rsidRPr="0081725F">
        <w:rPr>
          <w:rFonts w:asciiTheme="minorHAnsi" w:hAnsiTheme="minorHAnsi" w:cstheme="minorHAnsi"/>
          <w:iCs/>
        </w:rPr>
        <w:t>omplainant does not respond, the case is administratively closed for lack of cooperation.</w:t>
      </w:r>
    </w:p>
    <w:p w14:paraId="4D8E3A82" w14:textId="77777777" w:rsidR="00752FE4" w:rsidRPr="0081725F" w:rsidRDefault="00752FE4" w:rsidP="00752FE4">
      <w:pPr>
        <w:ind w:left="806" w:hanging="446"/>
        <w:rPr>
          <w:rFonts w:asciiTheme="minorHAnsi" w:hAnsiTheme="minorHAnsi" w:cstheme="minorHAnsi"/>
          <w:iCs/>
        </w:rPr>
      </w:pPr>
    </w:p>
    <w:p w14:paraId="64677F0A" w14:textId="04BA26AA" w:rsidR="00752FE4" w:rsidRPr="0081725F" w:rsidRDefault="00650491" w:rsidP="002B2507">
      <w:pPr>
        <w:ind w:left="806"/>
        <w:rPr>
          <w:rFonts w:asciiTheme="minorHAnsi" w:hAnsiTheme="minorHAnsi" w:cstheme="minorHAnsi"/>
          <w:iCs/>
        </w:rPr>
      </w:pPr>
      <w:r w:rsidRPr="0081725F">
        <w:rPr>
          <w:rFonts w:asciiTheme="minorHAnsi" w:hAnsiTheme="minorHAnsi" w:cstheme="minorHAnsi"/>
          <w:iCs/>
        </w:rPr>
        <w:t xml:space="preserve">The on-site review revealed that </w:t>
      </w:r>
      <w:r w:rsidR="00752FE4" w:rsidRPr="0081725F">
        <w:rPr>
          <w:rFonts w:asciiTheme="minorHAnsi" w:hAnsiTheme="minorHAnsi" w:cstheme="minorHAnsi"/>
          <w:iCs/>
        </w:rPr>
        <w:t xml:space="preserve">17 of 30 administratively closed cases were closed for lack of cooperation. </w:t>
      </w:r>
      <w:r w:rsidR="00A351F4" w:rsidRPr="0081725F">
        <w:rPr>
          <w:rFonts w:asciiTheme="minorHAnsi" w:hAnsiTheme="minorHAnsi" w:cstheme="minorHAnsi"/>
          <w:iCs/>
        </w:rPr>
        <w:t xml:space="preserve">In </w:t>
      </w:r>
      <w:r w:rsidR="009E1724">
        <w:rPr>
          <w:rFonts w:asciiTheme="minorHAnsi" w:hAnsiTheme="minorHAnsi" w:cstheme="minorHAnsi"/>
          <w:iCs/>
        </w:rPr>
        <w:t>nine</w:t>
      </w:r>
      <w:r w:rsidR="00752FE4" w:rsidRPr="0081725F">
        <w:rPr>
          <w:rFonts w:asciiTheme="minorHAnsi" w:hAnsiTheme="minorHAnsi" w:cstheme="minorHAnsi"/>
          <w:iCs/>
        </w:rPr>
        <w:t xml:space="preserve"> </w:t>
      </w:r>
      <w:r w:rsidR="00A351F4" w:rsidRPr="0081725F">
        <w:rPr>
          <w:rFonts w:asciiTheme="minorHAnsi" w:hAnsiTheme="minorHAnsi" w:cstheme="minorHAnsi"/>
          <w:iCs/>
        </w:rPr>
        <w:t>of the</w:t>
      </w:r>
      <w:r w:rsidR="00752FE4" w:rsidRPr="0081725F">
        <w:rPr>
          <w:rFonts w:asciiTheme="minorHAnsi" w:hAnsiTheme="minorHAnsi" w:cstheme="minorHAnsi"/>
          <w:iCs/>
        </w:rPr>
        <w:t xml:space="preserve"> administratively closed complaints</w:t>
      </w:r>
      <w:r w:rsidR="00A351F4" w:rsidRPr="0081725F">
        <w:rPr>
          <w:rFonts w:asciiTheme="minorHAnsi" w:hAnsiTheme="minorHAnsi" w:cstheme="minorHAnsi"/>
          <w:iCs/>
        </w:rPr>
        <w:t xml:space="preserve">, the </w:t>
      </w:r>
      <w:r w:rsidR="00752FE4" w:rsidRPr="0081725F">
        <w:rPr>
          <w:rFonts w:asciiTheme="minorHAnsi" w:hAnsiTheme="minorHAnsi" w:cstheme="minorHAnsi"/>
          <w:iCs/>
        </w:rPr>
        <w:t>electronic case files</w:t>
      </w:r>
      <w:r w:rsidR="00A351F4" w:rsidRPr="0081725F">
        <w:rPr>
          <w:rFonts w:asciiTheme="minorHAnsi" w:hAnsiTheme="minorHAnsi" w:cstheme="minorHAnsi"/>
          <w:iCs/>
        </w:rPr>
        <w:t xml:space="preserve"> indicate</w:t>
      </w:r>
      <w:r w:rsidR="00752FE4" w:rsidRPr="0081725F">
        <w:rPr>
          <w:rFonts w:asciiTheme="minorHAnsi" w:hAnsiTheme="minorHAnsi" w:cstheme="minorHAnsi"/>
          <w:iCs/>
        </w:rPr>
        <w:t xml:space="preserve"> </w:t>
      </w:r>
      <w:r w:rsidR="009E1724">
        <w:rPr>
          <w:rFonts w:asciiTheme="minorHAnsi" w:hAnsiTheme="minorHAnsi" w:cstheme="minorHAnsi"/>
          <w:iCs/>
        </w:rPr>
        <w:t>c</w:t>
      </w:r>
      <w:r w:rsidR="00752FE4" w:rsidRPr="0081725F">
        <w:rPr>
          <w:rFonts w:asciiTheme="minorHAnsi" w:hAnsiTheme="minorHAnsi" w:cstheme="minorHAnsi"/>
          <w:iCs/>
        </w:rPr>
        <w:t xml:space="preserve">omplainant failed to return </w:t>
      </w:r>
      <w:r w:rsidR="00A351F4" w:rsidRPr="0081725F">
        <w:rPr>
          <w:rFonts w:asciiTheme="minorHAnsi" w:hAnsiTheme="minorHAnsi" w:cstheme="minorHAnsi"/>
          <w:iCs/>
        </w:rPr>
        <w:t>the requested questionnaire.</w:t>
      </w:r>
      <w:r w:rsidR="00752FE4" w:rsidRPr="0081725F">
        <w:rPr>
          <w:rFonts w:asciiTheme="minorHAnsi" w:hAnsiTheme="minorHAnsi" w:cstheme="minorHAnsi"/>
          <w:iCs/>
        </w:rPr>
        <w:t xml:space="preserve"> Specifically, </w:t>
      </w:r>
      <w:r w:rsidR="009E1724">
        <w:rPr>
          <w:rFonts w:asciiTheme="minorHAnsi" w:hAnsiTheme="minorHAnsi" w:cstheme="minorHAnsi"/>
          <w:iCs/>
        </w:rPr>
        <w:t>the c</w:t>
      </w:r>
      <w:r w:rsidR="00752FE4" w:rsidRPr="0081725F">
        <w:rPr>
          <w:rFonts w:asciiTheme="minorHAnsi" w:hAnsiTheme="minorHAnsi" w:cstheme="minorHAnsi"/>
          <w:iCs/>
        </w:rPr>
        <w:t>omplainant was given 10</w:t>
      </w:r>
      <w:r w:rsidR="000B162F" w:rsidRPr="0081725F">
        <w:rPr>
          <w:rFonts w:asciiTheme="minorHAnsi" w:hAnsiTheme="minorHAnsi" w:cstheme="minorHAnsi"/>
          <w:iCs/>
        </w:rPr>
        <w:t xml:space="preserve"> </w:t>
      </w:r>
      <w:r w:rsidR="00752FE4" w:rsidRPr="0081725F">
        <w:rPr>
          <w:rFonts w:asciiTheme="minorHAnsi" w:hAnsiTheme="minorHAnsi" w:cstheme="minorHAnsi"/>
          <w:iCs/>
        </w:rPr>
        <w:t xml:space="preserve">days to return the questionnaire and if </w:t>
      </w:r>
      <w:r w:rsidR="009E1724">
        <w:rPr>
          <w:rFonts w:asciiTheme="minorHAnsi" w:hAnsiTheme="minorHAnsi" w:cstheme="minorHAnsi"/>
          <w:iCs/>
        </w:rPr>
        <w:t>the c</w:t>
      </w:r>
      <w:r w:rsidR="00752FE4" w:rsidRPr="0081725F">
        <w:rPr>
          <w:rFonts w:asciiTheme="minorHAnsi" w:hAnsiTheme="minorHAnsi" w:cstheme="minorHAnsi"/>
          <w:iCs/>
        </w:rPr>
        <w:t xml:space="preserve">omplainant failed to do so, the case was administratively closed for lack of cooperation without further contact attempts from the VOSH staff. </w:t>
      </w:r>
    </w:p>
    <w:p w14:paraId="3BA9F1E7" w14:textId="257B12AC" w:rsidR="00613597" w:rsidRPr="0081725F" w:rsidRDefault="00613597" w:rsidP="002B2507">
      <w:pPr>
        <w:rPr>
          <w:rFonts w:asciiTheme="minorHAnsi" w:hAnsiTheme="minorHAnsi" w:cstheme="minorHAnsi"/>
          <w:iCs/>
        </w:rPr>
      </w:pPr>
    </w:p>
    <w:p w14:paraId="249CF190" w14:textId="1146861E" w:rsidR="00613597" w:rsidRPr="0081725F" w:rsidRDefault="00AD6869" w:rsidP="002B2507">
      <w:pPr>
        <w:ind w:left="806"/>
        <w:rPr>
          <w:rFonts w:asciiTheme="minorHAnsi" w:hAnsiTheme="minorHAnsi" w:cstheme="minorHAnsi"/>
          <w:i/>
        </w:rPr>
      </w:pPr>
      <w:r w:rsidRPr="0081725F">
        <w:rPr>
          <w:rFonts w:asciiTheme="minorHAnsi" w:hAnsiTheme="minorHAnsi" w:cstheme="minorHAnsi"/>
          <w:b/>
          <w:bCs/>
          <w:iCs/>
        </w:rPr>
        <w:t xml:space="preserve">Observation </w:t>
      </w:r>
      <w:r w:rsidR="000C719E" w:rsidRPr="0081725F">
        <w:rPr>
          <w:rFonts w:asciiTheme="minorHAnsi" w:hAnsiTheme="minorHAnsi" w:cstheme="minorHAnsi"/>
          <w:b/>
          <w:bCs/>
          <w:iCs/>
        </w:rPr>
        <w:t>FY 202</w:t>
      </w:r>
      <w:r w:rsidR="00915CB8">
        <w:rPr>
          <w:rFonts w:asciiTheme="minorHAnsi" w:hAnsiTheme="minorHAnsi" w:cstheme="minorHAnsi"/>
          <w:b/>
          <w:bCs/>
          <w:iCs/>
        </w:rPr>
        <w:t>3</w:t>
      </w:r>
      <w:r w:rsidR="00722501" w:rsidRPr="0081725F">
        <w:rPr>
          <w:rFonts w:asciiTheme="minorHAnsi" w:hAnsiTheme="minorHAnsi" w:cstheme="minorHAnsi"/>
          <w:b/>
          <w:bCs/>
          <w:iCs/>
        </w:rPr>
        <w:t>-</w:t>
      </w:r>
      <w:r w:rsidRPr="0081725F">
        <w:rPr>
          <w:rFonts w:asciiTheme="minorHAnsi" w:hAnsiTheme="minorHAnsi" w:cstheme="minorHAnsi"/>
          <w:b/>
          <w:bCs/>
          <w:iCs/>
        </w:rPr>
        <w:t>OB-</w:t>
      </w:r>
      <w:r w:rsidR="000C719E" w:rsidRPr="0081725F">
        <w:rPr>
          <w:rFonts w:asciiTheme="minorHAnsi" w:hAnsiTheme="minorHAnsi" w:cstheme="minorHAnsi"/>
          <w:b/>
          <w:bCs/>
          <w:iCs/>
        </w:rPr>
        <w:t>03</w:t>
      </w:r>
      <w:r w:rsidR="000C719E" w:rsidRPr="0081725F">
        <w:rPr>
          <w:rFonts w:asciiTheme="minorHAnsi" w:hAnsiTheme="minorHAnsi" w:cstheme="minorHAnsi"/>
          <w:iCs/>
        </w:rPr>
        <w:t xml:space="preserve"> </w:t>
      </w:r>
      <w:r w:rsidR="0070595E" w:rsidRPr="0081725F">
        <w:rPr>
          <w:rFonts w:asciiTheme="minorHAnsi" w:hAnsiTheme="minorHAnsi" w:cstheme="minorHAnsi"/>
          <w:i/>
        </w:rPr>
        <w:t>Whistleblower Complaint Screening</w:t>
      </w:r>
    </w:p>
    <w:p w14:paraId="77173B19" w14:textId="6C57B8ED" w:rsidR="008F6CBC" w:rsidRDefault="00D13B29" w:rsidP="009C64FE">
      <w:pPr>
        <w:ind w:left="806"/>
        <w:rPr>
          <w:rFonts w:asciiTheme="minorHAnsi" w:hAnsiTheme="minorHAnsi" w:cstheme="minorHAnsi"/>
          <w:iCs/>
        </w:rPr>
      </w:pPr>
      <w:r w:rsidRPr="0081725F">
        <w:rPr>
          <w:rFonts w:asciiTheme="minorHAnsi" w:hAnsiTheme="minorHAnsi" w:cstheme="minorHAnsi"/>
          <w:iCs/>
        </w:rPr>
        <w:t xml:space="preserve">VOSH closed </w:t>
      </w:r>
      <w:r w:rsidR="009E1724">
        <w:rPr>
          <w:rFonts w:asciiTheme="minorHAnsi" w:hAnsiTheme="minorHAnsi" w:cstheme="minorHAnsi"/>
          <w:iCs/>
        </w:rPr>
        <w:t>nine</w:t>
      </w:r>
      <w:r w:rsidR="006465E9" w:rsidRPr="0081725F">
        <w:rPr>
          <w:rFonts w:asciiTheme="minorHAnsi" w:hAnsiTheme="minorHAnsi" w:cstheme="minorHAnsi"/>
          <w:iCs/>
        </w:rPr>
        <w:t xml:space="preserve"> of 30 </w:t>
      </w:r>
      <w:r w:rsidRPr="0081725F">
        <w:rPr>
          <w:rFonts w:asciiTheme="minorHAnsi" w:hAnsiTheme="minorHAnsi" w:cstheme="minorHAnsi"/>
          <w:iCs/>
        </w:rPr>
        <w:t>(</w:t>
      </w:r>
      <w:r w:rsidR="000B2349" w:rsidRPr="0081725F">
        <w:rPr>
          <w:rFonts w:asciiTheme="minorHAnsi" w:hAnsiTheme="minorHAnsi" w:cstheme="minorHAnsi"/>
          <w:iCs/>
        </w:rPr>
        <w:t>3</w:t>
      </w:r>
      <w:r w:rsidR="004675B8">
        <w:rPr>
          <w:rFonts w:asciiTheme="minorHAnsi" w:hAnsiTheme="minorHAnsi" w:cstheme="minorHAnsi"/>
          <w:iCs/>
        </w:rPr>
        <w:t>0</w:t>
      </w:r>
      <w:r w:rsidRPr="0081725F">
        <w:rPr>
          <w:rFonts w:asciiTheme="minorHAnsi" w:hAnsiTheme="minorHAnsi" w:cstheme="minorHAnsi"/>
          <w:iCs/>
        </w:rPr>
        <w:t xml:space="preserve">%) administratively closed whistleblower cases </w:t>
      </w:r>
      <w:r w:rsidR="006C26AA" w:rsidRPr="0081725F">
        <w:rPr>
          <w:rFonts w:asciiTheme="minorHAnsi" w:hAnsiTheme="minorHAnsi" w:cstheme="minorHAnsi"/>
          <w:iCs/>
        </w:rPr>
        <w:t xml:space="preserve">for lack of cooperation </w:t>
      </w:r>
      <w:r w:rsidR="008F6CBC" w:rsidRPr="0081725F">
        <w:rPr>
          <w:rFonts w:asciiTheme="minorHAnsi" w:hAnsiTheme="minorHAnsi" w:cstheme="minorHAnsi"/>
          <w:iCs/>
        </w:rPr>
        <w:t>for not</w:t>
      </w:r>
      <w:r w:rsidR="006A79FB" w:rsidRPr="0081725F">
        <w:rPr>
          <w:rFonts w:asciiTheme="minorHAnsi" w:hAnsiTheme="minorHAnsi" w:cstheme="minorHAnsi"/>
          <w:iCs/>
        </w:rPr>
        <w:t xml:space="preserve"> </w:t>
      </w:r>
      <w:r w:rsidR="008F6CBC" w:rsidRPr="0081725F">
        <w:rPr>
          <w:rFonts w:asciiTheme="minorHAnsi" w:hAnsiTheme="minorHAnsi" w:cstheme="minorHAnsi"/>
          <w:iCs/>
        </w:rPr>
        <w:t>completing the required questionnaire and providing</w:t>
      </w:r>
      <w:r w:rsidR="006A79FB" w:rsidRPr="0081725F">
        <w:rPr>
          <w:rFonts w:asciiTheme="minorHAnsi" w:hAnsiTheme="minorHAnsi" w:cstheme="minorHAnsi"/>
          <w:iCs/>
        </w:rPr>
        <w:t xml:space="preserve"> evidence </w:t>
      </w:r>
      <w:r w:rsidR="00A1297E" w:rsidRPr="0081725F">
        <w:rPr>
          <w:rFonts w:asciiTheme="minorHAnsi" w:hAnsiTheme="minorHAnsi" w:cstheme="minorHAnsi"/>
          <w:iCs/>
        </w:rPr>
        <w:t>within 10 days</w:t>
      </w:r>
      <w:r w:rsidR="00555593" w:rsidRPr="0081725F">
        <w:rPr>
          <w:rFonts w:asciiTheme="minorHAnsi" w:hAnsiTheme="minorHAnsi" w:cstheme="minorHAnsi"/>
          <w:iCs/>
        </w:rPr>
        <w:t xml:space="preserve">. </w:t>
      </w:r>
    </w:p>
    <w:p w14:paraId="65F26645" w14:textId="77777777" w:rsidR="00735E94" w:rsidRPr="0081725F" w:rsidRDefault="00735E94" w:rsidP="009C64FE">
      <w:pPr>
        <w:ind w:left="806"/>
        <w:rPr>
          <w:rFonts w:asciiTheme="minorHAnsi" w:hAnsiTheme="minorHAnsi" w:cstheme="minorHAnsi"/>
          <w:iCs/>
        </w:rPr>
      </w:pPr>
    </w:p>
    <w:p w14:paraId="18060745" w14:textId="61E3EDEE" w:rsidR="008F6CBC" w:rsidRPr="0081725F" w:rsidRDefault="00D2466C" w:rsidP="002B2507">
      <w:pPr>
        <w:ind w:left="806"/>
        <w:rPr>
          <w:rFonts w:asciiTheme="minorHAnsi" w:hAnsiTheme="minorHAnsi" w:cstheme="minorHAnsi"/>
          <w:b/>
          <w:bCs/>
          <w:iCs/>
        </w:rPr>
      </w:pPr>
      <w:r w:rsidRPr="0081725F">
        <w:rPr>
          <w:rFonts w:asciiTheme="minorHAnsi" w:hAnsiTheme="minorHAnsi" w:cstheme="minorHAnsi"/>
          <w:b/>
          <w:bCs/>
          <w:iCs/>
        </w:rPr>
        <w:t>Federal Monitoring Plan</w:t>
      </w:r>
    </w:p>
    <w:p w14:paraId="0D660DD3" w14:textId="093F055E" w:rsidR="008F6CBC" w:rsidRPr="0081725F" w:rsidRDefault="00D2466C" w:rsidP="002B2507">
      <w:pPr>
        <w:ind w:left="806"/>
        <w:rPr>
          <w:rFonts w:asciiTheme="minorHAnsi" w:hAnsiTheme="minorHAnsi" w:cstheme="minorHAnsi"/>
          <w:iCs/>
        </w:rPr>
      </w:pPr>
      <w:r w:rsidRPr="0081725F">
        <w:rPr>
          <w:rFonts w:asciiTheme="minorHAnsi" w:hAnsiTheme="minorHAnsi" w:cstheme="minorHAnsi"/>
          <w:iCs/>
        </w:rPr>
        <w:t xml:space="preserve">OSHA will discuss the importance of conducting verbal screening interviews and </w:t>
      </w:r>
      <w:r w:rsidR="004167FD" w:rsidRPr="0081725F">
        <w:rPr>
          <w:rFonts w:asciiTheme="minorHAnsi" w:hAnsiTheme="minorHAnsi" w:cstheme="minorHAnsi"/>
          <w:iCs/>
        </w:rPr>
        <w:t>continue to evaluate the effect of using only a screening form</w:t>
      </w:r>
      <w:r w:rsidR="00DD1881" w:rsidRPr="0081725F">
        <w:rPr>
          <w:rFonts w:asciiTheme="minorHAnsi" w:hAnsiTheme="minorHAnsi" w:cstheme="minorHAnsi"/>
          <w:iCs/>
        </w:rPr>
        <w:t xml:space="preserve"> and </w:t>
      </w:r>
      <w:r w:rsidR="00D65B51" w:rsidRPr="0081725F">
        <w:rPr>
          <w:rFonts w:asciiTheme="minorHAnsi" w:hAnsiTheme="minorHAnsi" w:cstheme="minorHAnsi"/>
          <w:iCs/>
        </w:rPr>
        <w:t xml:space="preserve">continue to evaluate administratively closed files in FY 2025. </w:t>
      </w:r>
    </w:p>
    <w:p w14:paraId="3DDF02C1" w14:textId="77777777" w:rsidR="008F6CBC" w:rsidRPr="0081725F" w:rsidRDefault="008F6CBC" w:rsidP="002B2507">
      <w:pPr>
        <w:ind w:left="806"/>
        <w:rPr>
          <w:rFonts w:asciiTheme="minorHAnsi" w:hAnsiTheme="minorHAnsi" w:cstheme="minorHAnsi"/>
          <w:b/>
          <w:bCs/>
          <w:i/>
        </w:rPr>
      </w:pPr>
    </w:p>
    <w:p w14:paraId="1FA66CD9" w14:textId="27172DA8" w:rsidR="00454314" w:rsidRPr="0081725F" w:rsidRDefault="005002F9" w:rsidP="00392942">
      <w:pPr>
        <w:ind w:left="806"/>
        <w:rPr>
          <w:rFonts w:asciiTheme="minorHAnsi" w:hAnsiTheme="minorHAnsi" w:cstheme="minorHAnsi"/>
          <w:i/>
          <w:iCs/>
        </w:rPr>
      </w:pPr>
      <w:r w:rsidRPr="0081725F">
        <w:rPr>
          <w:rFonts w:asciiTheme="minorHAnsi" w:hAnsiTheme="minorHAnsi" w:cstheme="minorHAnsi"/>
          <w:iCs/>
        </w:rPr>
        <w:t xml:space="preserve">The case file review also revealed that </w:t>
      </w:r>
      <w:r w:rsidR="000654C0">
        <w:rPr>
          <w:rFonts w:asciiTheme="minorHAnsi" w:hAnsiTheme="minorHAnsi" w:cstheme="minorHAnsi"/>
          <w:iCs/>
        </w:rPr>
        <w:t xml:space="preserve">some </w:t>
      </w:r>
      <w:r w:rsidRPr="0081725F">
        <w:rPr>
          <w:rFonts w:asciiTheme="minorHAnsi" w:hAnsiTheme="minorHAnsi" w:cstheme="minorHAnsi"/>
          <w:iCs/>
        </w:rPr>
        <w:t xml:space="preserve">VOSH </w:t>
      </w:r>
      <w:r w:rsidR="00705F58" w:rsidRPr="0081725F">
        <w:rPr>
          <w:rFonts w:asciiTheme="minorHAnsi" w:hAnsiTheme="minorHAnsi" w:cstheme="minorHAnsi"/>
          <w:iCs/>
        </w:rPr>
        <w:t xml:space="preserve">case files lacked </w:t>
      </w:r>
      <w:r w:rsidR="002F29AB" w:rsidRPr="0081725F">
        <w:rPr>
          <w:rFonts w:asciiTheme="minorHAnsi" w:hAnsiTheme="minorHAnsi" w:cstheme="minorHAnsi"/>
          <w:iCs/>
        </w:rPr>
        <w:t>documentation required</w:t>
      </w:r>
      <w:r w:rsidR="00705F58" w:rsidRPr="0081725F">
        <w:rPr>
          <w:rFonts w:asciiTheme="minorHAnsi" w:hAnsiTheme="minorHAnsi" w:cstheme="minorHAnsi"/>
          <w:iCs/>
        </w:rPr>
        <w:t xml:space="preserve"> in the </w:t>
      </w:r>
      <w:r w:rsidR="002F29AB" w:rsidRPr="0081725F">
        <w:rPr>
          <w:rFonts w:asciiTheme="minorHAnsi" w:hAnsiTheme="minorHAnsi" w:cstheme="minorHAnsi"/>
          <w:iCs/>
        </w:rPr>
        <w:t>WIM</w:t>
      </w:r>
      <w:r w:rsidR="00B42EA2">
        <w:rPr>
          <w:rFonts w:asciiTheme="minorHAnsi" w:hAnsiTheme="minorHAnsi" w:cstheme="minorHAnsi"/>
          <w:iCs/>
        </w:rPr>
        <w:t xml:space="preserve"> including </w:t>
      </w:r>
      <w:r w:rsidR="00F43E59">
        <w:rPr>
          <w:rFonts w:asciiTheme="minorHAnsi" w:hAnsiTheme="minorHAnsi" w:cstheme="minorHAnsi"/>
          <w:iCs/>
        </w:rPr>
        <w:t>copies of the initial complaint,</w:t>
      </w:r>
      <w:r w:rsidR="000654C0">
        <w:rPr>
          <w:rFonts w:asciiTheme="minorHAnsi" w:hAnsiTheme="minorHAnsi" w:cstheme="minorHAnsi"/>
          <w:iCs/>
        </w:rPr>
        <w:t xml:space="preserve"> administrative closure letters, </w:t>
      </w:r>
      <w:r w:rsidR="008A1D93">
        <w:rPr>
          <w:rFonts w:asciiTheme="minorHAnsi" w:hAnsiTheme="minorHAnsi" w:cstheme="minorHAnsi"/>
          <w:iCs/>
        </w:rPr>
        <w:t xml:space="preserve">and </w:t>
      </w:r>
      <w:r w:rsidR="000654C0">
        <w:rPr>
          <w:rFonts w:asciiTheme="minorHAnsi" w:hAnsiTheme="minorHAnsi" w:cstheme="minorHAnsi"/>
          <w:iCs/>
        </w:rPr>
        <w:t>activity logs</w:t>
      </w:r>
      <w:r w:rsidR="008A1D93">
        <w:rPr>
          <w:rFonts w:asciiTheme="minorHAnsi" w:hAnsiTheme="minorHAnsi" w:cstheme="minorHAnsi"/>
          <w:iCs/>
        </w:rPr>
        <w:t>.</w:t>
      </w:r>
      <w:r w:rsidR="00F43E59">
        <w:rPr>
          <w:rFonts w:asciiTheme="minorHAnsi" w:hAnsiTheme="minorHAnsi" w:cstheme="minorHAnsi"/>
          <w:iCs/>
        </w:rPr>
        <w:t xml:space="preserve"> </w:t>
      </w:r>
      <w:r w:rsidR="00AE67A4" w:rsidRPr="0081725F">
        <w:rPr>
          <w:rFonts w:asciiTheme="minorHAnsi" w:hAnsiTheme="minorHAnsi" w:cstheme="minorHAnsi"/>
          <w:iCs/>
        </w:rPr>
        <w:t xml:space="preserve"> </w:t>
      </w:r>
      <w:r w:rsidR="00012DEA">
        <w:rPr>
          <w:rFonts w:asciiTheme="minorHAnsi" w:hAnsiTheme="minorHAnsi" w:cstheme="minorHAnsi"/>
          <w:iCs/>
        </w:rPr>
        <w:t xml:space="preserve">VOSH </w:t>
      </w:r>
      <w:r w:rsidR="00DC38DE">
        <w:rPr>
          <w:rFonts w:asciiTheme="minorHAnsi" w:hAnsiTheme="minorHAnsi" w:cstheme="minorHAnsi"/>
          <w:iCs/>
        </w:rPr>
        <w:t>provided the missing items</w:t>
      </w:r>
      <w:r w:rsidR="00266F77">
        <w:rPr>
          <w:rFonts w:asciiTheme="minorHAnsi" w:hAnsiTheme="minorHAnsi" w:cstheme="minorHAnsi"/>
          <w:iCs/>
        </w:rPr>
        <w:t xml:space="preserve"> and explained </w:t>
      </w:r>
      <w:r w:rsidR="00C74CA5">
        <w:rPr>
          <w:rFonts w:asciiTheme="minorHAnsi" w:hAnsiTheme="minorHAnsi" w:cstheme="minorHAnsi"/>
          <w:iCs/>
        </w:rPr>
        <w:t xml:space="preserve">that the Information Technology Division </w:t>
      </w:r>
      <w:r w:rsidR="00C74CA5">
        <w:rPr>
          <w:rFonts w:asciiTheme="minorHAnsi" w:hAnsiTheme="minorHAnsi" w:cstheme="minorHAnsi"/>
          <w:iCs/>
        </w:rPr>
        <w:lastRenderedPageBreak/>
        <w:t xml:space="preserve">is working to resolve </w:t>
      </w:r>
      <w:r w:rsidR="009D2F13">
        <w:rPr>
          <w:rFonts w:asciiTheme="minorHAnsi" w:hAnsiTheme="minorHAnsi" w:cstheme="minorHAnsi"/>
          <w:iCs/>
        </w:rPr>
        <w:t xml:space="preserve">an error </w:t>
      </w:r>
      <w:r w:rsidR="00E12335">
        <w:rPr>
          <w:rFonts w:asciiTheme="minorHAnsi" w:hAnsiTheme="minorHAnsi" w:cstheme="minorHAnsi"/>
          <w:iCs/>
        </w:rPr>
        <w:t>associated with</w:t>
      </w:r>
      <w:r w:rsidR="009D2F13">
        <w:rPr>
          <w:rFonts w:asciiTheme="minorHAnsi" w:hAnsiTheme="minorHAnsi" w:cstheme="minorHAnsi"/>
          <w:iCs/>
        </w:rPr>
        <w:t xml:space="preserve"> the electronic case file</w:t>
      </w:r>
      <w:r w:rsidR="000E7DF4">
        <w:rPr>
          <w:rFonts w:asciiTheme="minorHAnsi" w:hAnsiTheme="minorHAnsi" w:cstheme="minorHAnsi"/>
          <w:iCs/>
        </w:rPr>
        <w:t xml:space="preserve"> maintenance</w:t>
      </w:r>
      <w:r w:rsidR="009D2F13">
        <w:rPr>
          <w:rFonts w:asciiTheme="minorHAnsi" w:hAnsiTheme="minorHAnsi" w:cstheme="minorHAnsi"/>
          <w:iCs/>
        </w:rPr>
        <w:t xml:space="preserve">. </w:t>
      </w:r>
      <w:r w:rsidR="00C33853">
        <w:rPr>
          <w:rFonts w:asciiTheme="minorHAnsi" w:hAnsiTheme="minorHAnsi" w:cstheme="minorHAnsi"/>
          <w:iCs/>
        </w:rPr>
        <w:t xml:space="preserve"> </w:t>
      </w:r>
    </w:p>
    <w:p w14:paraId="54D6007E" w14:textId="77777777" w:rsidR="003B1BCB" w:rsidRPr="0081725F" w:rsidRDefault="003B1BCB" w:rsidP="002B2507">
      <w:pPr>
        <w:rPr>
          <w:rFonts w:asciiTheme="minorHAnsi" w:hAnsiTheme="minorHAnsi" w:cstheme="minorHAnsi"/>
          <w:iCs/>
        </w:rPr>
      </w:pPr>
    </w:p>
    <w:p w14:paraId="43CAF027" w14:textId="58DB7DA2" w:rsidR="00EE22DC" w:rsidRPr="0081725F" w:rsidRDefault="00EB6746" w:rsidP="00007B3F">
      <w:pPr>
        <w:ind w:left="806" w:hanging="446"/>
        <w:rPr>
          <w:rFonts w:asciiTheme="minorHAnsi" w:hAnsiTheme="minorHAnsi" w:cstheme="minorHAnsi"/>
          <w:iCs/>
        </w:rPr>
      </w:pPr>
      <w:r w:rsidRPr="0081725F">
        <w:rPr>
          <w:rFonts w:asciiTheme="minorHAnsi" w:hAnsiTheme="minorHAnsi" w:cstheme="minorHAnsi"/>
          <w:iCs/>
        </w:rPr>
        <w:tab/>
      </w:r>
      <w:r w:rsidR="005002F9" w:rsidRPr="0081725F">
        <w:rPr>
          <w:rFonts w:asciiTheme="minorHAnsi" w:hAnsiTheme="minorHAnsi" w:cstheme="minorHAnsi"/>
          <w:iCs/>
        </w:rPr>
        <w:t xml:space="preserve">Otherwise, the review determined that </w:t>
      </w:r>
      <w:r w:rsidRPr="0081725F">
        <w:rPr>
          <w:rFonts w:asciiTheme="minorHAnsi" w:hAnsiTheme="minorHAnsi" w:cstheme="minorHAnsi"/>
          <w:iCs/>
        </w:rPr>
        <w:t>VOSH adheres to the instructions, policies and procedures contained in the current Whistleblower Investigations Manual (WIM) and supplemental guidance provided by the Directorate Whistleblower Protection Program.</w:t>
      </w:r>
    </w:p>
    <w:p w14:paraId="0907FA82" w14:textId="77777777" w:rsidR="00015637" w:rsidRDefault="00015637" w:rsidP="00007B3F">
      <w:pPr>
        <w:ind w:left="806" w:hanging="446"/>
        <w:rPr>
          <w:rFonts w:asciiTheme="minorHAnsi" w:hAnsiTheme="minorHAnsi" w:cstheme="minorHAnsi"/>
          <w:iCs/>
        </w:rPr>
      </w:pPr>
    </w:p>
    <w:p w14:paraId="0167BAA1" w14:textId="77777777" w:rsidR="00D4766A" w:rsidRPr="0081725F" w:rsidRDefault="00D4766A" w:rsidP="00007B3F">
      <w:pPr>
        <w:ind w:left="806" w:hanging="446"/>
        <w:rPr>
          <w:rFonts w:asciiTheme="minorHAnsi" w:hAnsiTheme="minorHAnsi" w:cstheme="minorHAnsi"/>
          <w:iCs/>
        </w:rPr>
      </w:pPr>
    </w:p>
    <w:p w14:paraId="75D112D9" w14:textId="538747EF" w:rsidR="00602922" w:rsidRPr="0081725F" w:rsidRDefault="00091167" w:rsidP="00802DCF">
      <w:pPr>
        <w:tabs>
          <w:tab w:val="left" w:pos="1620"/>
        </w:tabs>
        <w:ind w:left="1440" w:hanging="1080"/>
        <w:rPr>
          <w:rFonts w:asciiTheme="minorHAnsi" w:hAnsiTheme="minorHAnsi" w:cstheme="minorHAnsi"/>
          <w:b/>
        </w:rPr>
      </w:pPr>
      <w:r w:rsidRPr="0081725F">
        <w:rPr>
          <w:rFonts w:asciiTheme="minorHAnsi" w:hAnsiTheme="minorHAnsi" w:cstheme="minorHAnsi"/>
          <w:b/>
        </w:rPr>
        <w:t>8</w:t>
      </w:r>
      <w:r w:rsidR="00782EEC" w:rsidRPr="0081725F">
        <w:rPr>
          <w:rFonts w:asciiTheme="minorHAnsi" w:hAnsiTheme="minorHAnsi" w:cstheme="minorHAnsi"/>
          <w:b/>
        </w:rPr>
        <w:t xml:space="preserve">.  </w:t>
      </w:r>
      <w:r w:rsidR="00057774" w:rsidRPr="0081725F">
        <w:rPr>
          <w:rFonts w:asciiTheme="minorHAnsi" w:hAnsiTheme="minorHAnsi" w:cstheme="minorHAnsi"/>
          <w:b/>
        </w:rPr>
        <w:t xml:space="preserve">  </w:t>
      </w:r>
      <w:r w:rsidR="00782EEC" w:rsidRPr="0081725F">
        <w:rPr>
          <w:rFonts w:asciiTheme="minorHAnsi" w:hAnsiTheme="minorHAnsi" w:cstheme="minorHAnsi"/>
          <w:b/>
          <w:caps/>
        </w:rPr>
        <w:t>Complaint About State Program Administration</w:t>
      </w:r>
      <w:r w:rsidR="00782EEC" w:rsidRPr="0081725F">
        <w:rPr>
          <w:rFonts w:asciiTheme="minorHAnsi" w:hAnsiTheme="minorHAnsi" w:cstheme="minorHAnsi"/>
          <w:b/>
        </w:rPr>
        <w:t xml:space="preserve"> (CASPA) </w:t>
      </w:r>
    </w:p>
    <w:p w14:paraId="761C9BC3" w14:textId="77777777" w:rsidR="00057774" w:rsidRPr="0081725F" w:rsidRDefault="00057774" w:rsidP="00802DCF">
      <w:pPr>
        <w:tabs>
          <w:tab w:val="left" w:pos="1620"/>
        </w:tabs>
        <w:ind w:left="1440" w:hanging="1080"/>
        <w:rPr>
          <w:rFonts w:asciiTheme="minorHAnsi" w:hAnsiTheme="minorHAnsi" w:cstheme="minorHAnsi"/>
          <w:b/>
        </w:rPr>
      </w:pPr>
    </w:p>
    <w:p w14:paraId="4E862709" w14:textId="77777777" w:rsidR="00E14FE2" w:rsidRPr="0081725F" w:rsidRDefault="00602922" w:rsidP="00802DCF">
      <w:pPr>
        <w:tabs>
          <w:tab w:val="left" w:pos="1620"/>
        </w:tabs>
        <w:ind w:left="810" w:hanging="270"/>
        <w:rPr>
          <w:rFonts w:asciiTheme="minorHAnsi" w:hAnsiTheme="minorHAnsi" w:cstheme="minorHAnsi"/>
          <w:iCs/>
        </w:rPr>
      </w:pPr>
      <w:r w:rsidRPr="0081725F">
        <w:rPr>
          <w:rFonts w:asciiTheme="minorHAnsi" w:hAnsiTheme="minorHAnsi" w:cstheme="minorHAnsi"/>
          <w:b/>
        </w:rPr>
        <w:t xml:space="preserve">     </w:t>
      </w:r>
      <w:r w:rsidR="00057774" w:rsidRPr="0081725F">
        <w:rPr>
          <w:rFonts w:asciiTheme="minorHAnsi" w:hAnsiTheme="minorHAnsi" w:cstheme="minorHAnsi"/>
        </w:rPr>
        <w:t>OSHA received one CASPA in FY 2023</w:t>
      </w:r>
      <w:r w:rsidR="006A551F" w:rsidRPr="0081725F">
        <w:rPr>
          <w:rFonts w:asciiTheme="minorHAnsi" w:hAnsiTheme="minorHAnsi" w:cstheme="minorHAnsi"/>
        </w:rPr>
        <w:t xml:space="preserve"> and</w:t>
      </w:r>
      <w:r w:rsidR="00057774" w:rsidRPr="0081725F">
        <w:rPr>
          <w:rFonts w:asciiTheme="minorHAnsi" w:hAnsiTheme="minorHAnsi" w:cstheme="minorHAnsi"/>
        </w:rPr>
        <w:t xml:space="preserve"> determined that VOSH handled the </w:t>
      </w:r>
      <w:r w:rsidR="00F11A11" w:rsidRPr="0081725F">
        <w:rPr>
          <w:rFonts w:asciiTheme="minorHAnsi" w:hAnsiTheme="minorHAnsi" w:cstheme="minorHAnsi"/>
        </w:rPr>
        <w:t>whistleblower, safety</w:t>
      </w:r>
      <w:r w:rsidR="00594452" w:rsidRPr="0081725F">
        <w:rPr>
          <w:rFonts w:asciiTheme="minorHAnsi" w:hAnsiTheme="minorHAnsi" w:cstheme="minorHAnsi"/>
        </w:rPr>
        <w:t>,</w:t>
      </w:r>
      <w:r w:rsidR="00F11A11" w:rsidRPr="0081725F">
        <w:rPr>
          <w:rFonts w:asciiTheme="minorHAnsi" w:hAnsiTheme="minorHAnsi" w:cstheme="minorHAnsi"/>
        </w:rPr>
        <w:t xml:space="preserve"> and health </w:t>
      </w:r>
      <w:r w:rsidR="00057774" w:rsidRPr="0081725F">
        <w:rPr>
          <w:rFonts w:asciiTheme="minorHAnsi" w:hAnsiTheme="minorHAnsi" w:cstheme="minorHAnsi"/>
        </w:rPr>
        <w:t>complaints</w:t>
      </w:r>
      <w:r w:rsidR="00384A7B" w:rsidRPr="0081725F">
        <w:rPr>
          <w:rFonts w:asciiTheme="minorHAnsi" w:hAnsiTheme="minorHAnsi" w:cstheme="minorHAnsi"/>
        </w:rPr>
        <w:t xml:space="preserve"> </w:t>
      </w:r>
      <w:r w:rsidR="00690C77" w:rsidRPr="0081725F">
        <w:rPr>
          <w:rFonts w:asciiTheme="minorHAnsi" w:hAnsiTheme="minorHAnsi" w:cstheme="minorHAnsi"/>
        </w:rPr>
        <w:t>r</w:t>
      </w:r>
      <w:r w:rsidR="00057774" w:rsidRPr="0081725F">
        <w:rPr>
          <w:rFonts w:asciiTheme="minorHAnsi" w:hAnsiTheme="minorHAnsi" w:cstheme="minorHAnsi"/>
        </w:rPr>
        <w:t xml:space="preserve">eferenced in the CASPA in accordance with its policies and procedures which were determined to be as least as effective as OSHA’s. </w:t>
      </w:r>
      <w:r w:rsidR="00197C80" w:rsidRPr="0081725F">
        <w:rPr>
          <w:rFonts w:asciiTheme="minorHAnsi" w:hAnsiTheme="minorHAnsi" w:cstheme="minorHAnsi"/>
          <w:iCs/>
        </w:rPr>
        <w:t>During the investigation, VOSH identified a potential vulnerability in its online complaint system and immediately took corrective action to ensure that complainant typos do not affect the distribution of complaints to the appropriate regional office.</w:t>
      </w:r>
      <w:r w:rsidR="00232E03" w:rsidRPr="0081725F">
        <w:rPr>
          <w:rFonts w:asciiTheme="minorHAnsi" w:hAnsiTheme="minorHAnsi" w:cstheme="minorHAnsi"/>
          <w:iCs/>
        </w:rPr>
        <w:t xml:space="preserve"> </w:t>
      </w:r>
      <w:r w:rsidR="00010527" w:rsidRPr="0081725F">
        <w:rPr>
          <w:rFonts w:asciiTheme="minorHAnsi" w:hAnsiTheme="minorHAnsi" w:cstheme="minorHAnsi"/>
          <w:iCs/>
        </w:rPr>
        <w:t>Although it was determined that that associated on-site inspection adequately addressed the complainant’s allegations, VOSH provided its staff with retraining to ensure accuracy documenting complaint allegations</w:t>
      </w:r>
      <w:r w:rsidR="0011001D" w:rsidRPr="0081725F">
        <w:rPr>
          <w:rFonts w:asciiTheme="minorHAnsi" w:hAnsiTheme="minorHAnsi" w:cstheme="minorHAnsi"/>
          <w:iCs/>
        </w:rPr>
        <w:t xml:space="preserve">. </w:t>
      </w:r>
    </w:p>
    <w:p w14:paraId="57F3726F" w14:textId="77777777" w:rsidR="00E14FE2" w:rsidRPr="0081725F" w:rsidRDefault="00E14FE2" w:rsidP="00802DCF">
      <w:pPr>
        <w:tabs>
          <w:tab w:val="left" w:pos="1620"/>
        </w:tabs>
        <w:ind w:left="810" w:hanging="270"/>
        <w:rPr>
          <w:rFonts w:asciiTheme="minorHAnsi" w:hAnsiTheme="minorHAnsi" w:cstheme="minorHAnsi"/>
          <w:iCs/>
        </w:rPr>
      </w:pPr>
    </w:p>
    <w:p w14:paraId="545A3FB9" w14:textId="3179FB12" w:rsidR="00057774" w:rsidRPr="0081725F" w:rsidRDefault="00E14FE2" w:rsidP="00802DCF">
      <w:pPr>
        <w:tabs>
          <w:tab w:val="left" w:pos="1620"/>
        </w:tabs>
        <w:ind w:left="810" w:hanging="270"/>
        <w:rPr>
          <w:rFonts w:asciiTheme="minorHAnsi" w:hAnsiTheme="minorHAnsi" w:cstheme="minorHAnsi"/>
          <w:i/>
        </w:rPr>
      </w:pPr>
      <w:r w:rsidRPr="0081725F">
        <w:rPr>
          <w:rFonts w:asciiTheme="minorHAnsi" w:hAnsiTheme="minorHAnsi" w:cstheme="minorHAnsi"/>
          <w:iCs/>
        </w:rPr>
        <w:tab/>
      </w:r>
      <w:r w:rsidR="00057774" w:rsidRPr="0081725F">
        <w:rPr>
          <w:rFonts w:asciiTheme="minorHAnsi" w:hAnsiTheme="minorHAnsi" w:cstheme="minorHAnsi"/>
        </w:rPr>
        <w:t>VOSH provided a timely written response and promptly provided requested documentation for the CASPA</w:t>
      </w:r>
      <w:r w:rsidR="00BD2129" w:rsidRPr="0081725F">
        <w:rPr>
          <w:rFonts w:asciiTheme="minorHAnsi" w:hAnsiTheme="minorHAnsi" w:cstheme="minorHAnsi"/>
        </w:rPr>
        <w:t xml:space="preserve"> and</w:t>
      </w:r>
      <w:r w:rsidR="00057774" w:rsidRPr="0081725F">
        <w:rPr>
          <w:rFonts w:asciiTheme="minorHAnsi" w:hAnsiTheme="minorHAnsi" w:cstheme="minorHAnsi"/>
        </w:rPr>
        <w:t xml:space="preserve"> made its staff available for interviews throughout the inquiry. The CASPA did not result in any findings or recommendations; therefore, it was not necessary for VOSH to tak</w:t>
      </w:r>
      <w:r w:rsidR="00690C77" w:rsidRPr="0081725F">
        <w:rPr>
          <w:rFonts w:asciiTheme="minorHAnsi" w:hAnsiTheme="minorHAnsi" w:cstheme="minorHAnsi"/>
        </w:rPr>
        <w:t>e</w:t>
      </w:r>
      <w:r w:rsidR="00057774" w:rsidRPr="0081725F">
        <w:rPr>
          <w:rFonts w:asciiTheme="minorHAnsi" w:hAnsiTheme="minorHAnsi" w:cstheme="minorHAnsi"/>
        </w:rPr>
        <w:t xml:space="preserve"> any other action.</w:t>
      </w:r>
    </w:p>
    <w:p w14:paraId="5C49ED07" w14:textId="77777777" w:rsidR="00057774" w:rsidRPr="0081725F" w:rsidRDefault="00057774" w:rsidP="00802DCF">
      <w:pPr>
        <w:tabs>
          <w:tab w:val="left" w:pos="1620"/>
        </w:tabs>
        <w:ind w:left="630" w:hanging="270"/>
        <w:rPr>
          <w:rFonts w:asciiTheme="minorHAnsi" w:hAnsiTheme="minorHAnsi" w:cstheme="minorHAnsi"/>
          <w:i/>
        </w:rPr>
      </w:pPr>
    </w:p>
    <w:p w14:paraId="25E7688C" w14:textId="254B7EBD" w:rsidR="00782EEC" w:rsidRPr="0081725F" w:rsidRDefault="00091167" w:rsidP="00802DCF">
      <w:pPr>
        <w:tabs>
          <w:tab w:val="left" w:pos="1620"/>
        </w:tabs>
        <w:ind w:left="630" w:hanging="270"/>
        <w:rPr>
          <w:rFonts w:asciiTheme="minorHAnsi" w:hAnsiTheme="minorHAnsi" w:cstheme="minorHAnsi"/>
          <w:b/>
          <w:caps/>
        </w:rPr>
      </w:pPr>
      <w:r w:rsidRPr="0081725F">
        <w:rPr>
          <w:rFonts w:asciiTheme="minorHAnsi" w:hAnsiTheme="minorHAnsi" w:cstheme="minorHAnsi"/>
          <w:b/>
        </w:rPr>
        <w:t>9</w:t>
      </w:r>
      <w:r w:rsidR="00782EEC" w:rsidRPr="0081725F">
        <w:rPr>
          <w:rFonts w:asciiTheme="minorHAnsi" w:hAnsiTheme="minorHAnsi" w:cstheme="minorHAnsi"/>
          <w:b/>
        </w:rPr>
        <w:t xml:space="preserve">.  </w:t>
      </w:r>
      <w:r w:rsidR="00602922" w:rsidRPr="0081725F">
        <w:rPr>
          <w:rFonts w:asciiTheme="minorHAnsi" w:hAnsiTheme="minorHAnsi" w:cstheme="minorHAnsi"/>
          <w:b/>
        </w:rPr>
        <w:t xml:space="preserve"> </w:t>
      </w:r>
      <w:r w:rsidR="00782EEC" w:rsidRPr="0081725F">
        <w:rPr>
          <w:rFonts w:asciiTheme="minorHAnsi" w:hAnsiTheme="minorHAnsi" w:cstheme="minorHAnsi"/>
          <w:b/>
          <w:caps/>
        </w:rPr>
        <w:t>Voluntary Compliance Program</w:t>
      </w:r>
    </w:p>
    <w:p w14:paraId="4529A5B8" w14:textId="77777777" w:rsidR="00566E92" w:rsidRPr="0081725F" w:rsidRDefault="00566E92" w:rsidP="00802DCF">
      <w:pPr>
        <w:tabs>
          <w:tab w:val="left" w:pos="1620"/>
        </w:tabs>
        <w:ind w:left="630" w:hanging="270"/>
        <w:rPr>
          <w:rFonts w:asciiTheme="minorHAnsi" w:hAnsiTheme="minorHAnsi" w:cstheme="minorHAnsi"/>
          <w:b/>
          <w:caps/>
        </w:rPr>
      </w:pPr>
    </w:p>
    <w:p w14:paraId="5B68BBD2" w14:textId="77777777" w:rsidR="009C2538" w:rsidRPr="0081725F" w:rsidRDefault="00594452" w:rsidP="00802DCF">
      <w:pPr>
        <w:widowControl/>
        <w:autoSpaceDE/>
        <w:autoSpaceDN/>
        <w:adjustRightInd/>
        <w:ind w:left="720"/>
        <w:contextualSpacing/>
        <w:rPr>
          <w:rFonts w:asciiTheme="minorHAnsi" w:hAnsiTheme="minorHAnsi" w:cstheme="minorHAnsi"/>
        </w:rPr>
      </w:pPr>
      <w:r w:rsidRPr="0081725F">
        <w:rPr>
          <w:rFonts w:asciiTheme="minorHAnsi" w:hAnsiTheme="minorHAnsi" w:cstheme="minorHAnsi"/>
        </w:rPr>
        <w:t xml:space="preserve">The Virginia VPP and SHARP are designed to recognize and promote exceptional safety and health management programs. VOSH’s VPP is designed to recognize establishments that achieve an exceptional program through a cooperative relationship with management and labor in general industry or state and local government workplace. VOSH has developed and implemented a comprehensive VPP Policies and Procedures Manual. The manual describes the policies in detail and provides adequate guidance for the administration of VPP in the state. </w:t>
      </w:r>
    </w:p>
    <w:p w14:paraId="2F054E18" w14:textId="77777777" w:rsidR="009C2538" w:rsidRPr="0081725F" w:rsidRDefault="009C2538" w:rsidP="00802DCF">
      <w:pPr>
        <w:widowControl/>
        <w:autoSpaceDE/>
        <w:autoSpaceDN/>
        <w:adjustRightInd/>
        <w:ind w:left="720"/>
        <w:contextualSpacing/>
        <w:rPr>
          <w:rFonts w:asciiTheme="minorHAnsi" w:hAnsiTheme="minorHAnsi" w:cstheme="minorHAnsi"/>
        </w:rPr>
      </w:pPr>
    </w:p>
    <w:p w14:paraId="3A9B19EA" w14:textId="5F4802F2" w:rsidR="002408D3" w:rsidRPr="0081725F" w:rsidRDefault="00594452" w:rsidP="00802DCF">
      <w:pPr>
        <w:widowControl/>
        <w:autoSpaceDE/>
        <w:autoSpaceDN/>
        <w:adjustRightInd/>
        <w:ind w:left="720"/>
        <w:contextualSpacing/>
        <w:rPr>
          <w:rFonts w:asciiTheme="minorHAnsi" w:hAnsiTheme="minorHAnsi" w:cstheme="minorHAnsi"/>
        </w:rPr>
      </w:pPr>
      <w:r w:rsidRPr="0081725F">
        <w:rPr>
          <w:rFonts w:asciiTheme="minorHAnsi" w:hAnsiTheme="minorHAnsi" w:cstheme="minorHAnsi"/>
        </w:rPr>
        <w:t xml:space="preserve">VOSH’s VPP policies and procedures </w:t>
      </w:r>
      <w:r w:rsidR="009C2538" w:rsidRPr="0081725F">
        <w:rPr>
          <w:rFonts w:asciiTheme="minorHAnsi" w:hAnsiTheme="minorHAnsi" w:cstheme="minorHAnsi"/>
        </w:rPr>
        <w:t xml:space="preserve">are </w:t>
      </w:r>
      <w:r w:rsidR="00437030" w:rsidRPr="0081725F">
        <w:rPr>
          <w:rFonts w:asciiTheme="minorHAnsi" w:hAnsiTheme="minorHAnsi" w:cstheme="minorHAnsi"/>
        </w:rPr>
        <w:t>similar to</w:t>
      </w:r>
      <w:r w:rsidRPr="0081725F">
        <w:rPr>
          <w:rFonts w:asciiTheme="minorHAnsi" w:hAnsiTheme="minorHAnsi" w:cstheme="minorHAnsi"/>
        </w:rPr>
        <w:t xml:space="preserve"> </w:t>
      </w:r>
      <w:r w:rsidR="009E1724">
        <w:rPr>
          <w:rFonts w:asciiTheme="minorHAnsi" w:hAnsiTheme="minorHAnsi" w:cstheme="minorHAnsi"/>
        </w:rPr>
        <w:t xml:space="preserve">the </w:t>
      </w:r>
      <w:r w:rsidRPr="0081725F">
        <w:rPr>
          <w:rFonts w:asciiTheme="minorHAnsi" w:hAnsiTheme="minorHAnsi" w:cstheme="minorHAnsi"/>
        </w:rPr>
        <w:t xml:space="preserve">OSHA VPP. Exemptions for enforcement activities are discussed in the VOSH VPP manual and provide appropriate context for the administration of VPP within the state. VOSH VPP policy enables the Agency to remove participating sites from programmed inspection lists, allowing VOSH to focus its inspection resources on establishments in greater need of agency oversight and intervention. However, VOSH continues to investigate valid worker safety and health complaints, fatalities, catastrophes, and other significant events at VPP participant sites. </w:t>
      </w:r>
    </w:p>
    <w:p w14:paraId="44143EF0" w14:textId="77777777" w:rsidR="002408D3" w:rsidRPr="0081725F" w:rsidRDefault="002408D3" w:rsidP="00802DCF">
      <w:pPr>
        <w:widowControl/>
        <w:autoSpaceDE/>
        <w:autoSpaceDN/>
        <w:adjustRightInd/>
        <w:ind w:left="720"/>
        <w:contextualSpacing/>
        <w:rPr>
          <w:rFonts w:asciiTheme="minorHAnsi" w:hAnsiTheme="minorHAnsi" w:cstheme="minorHAnsi"/>
        </w:rPr>
      </w:pPr>
    </w:p>
    <w:p w14:paraId="6B3DB75C" w14:textId="77777777" w:rsidR="00437030" w:rsidRPr="0081725F" w:rsidRDefault="00594452" w:rsidP="00802DCF">
      <w:pPr>
        <w:widowControl/>
        <w:autoSpaceDE/>
        <w:autoSpaceDN/>
        <w:adjustRightInd/>
        <w:ind w:left="720"/>
        <w:contextualSpacing/>
        <w:rPr>
          <w:rFonts w:asciiTheme="minorHAnsi" w:hAnsiTheme="minorHAnsi" w:cstheme="minorHAnsi"/>
        </w:rPr>
      </w:pPr>
      <w:r w:rsidRPr="0081725F">
        <w:rPr>
          <w:rFonts w:asciiTheme="minorHAnsi" w:hAnsiTheme="minorHAnsi" w:cstheme="minorHAnsi"/>
        </w:rPr>
        <w:t xml:space="preserve">VOSH’s Cooperative Programs Division offers six voluntary programs to promote and recognize exceptional workplace safety and health efforts: </w:t>
      </w:r>
    </w:p>
    <w:p w14:paraId="0F69DB0F" w14:textId="77777777" w:rsidR="00413B64" w:rsidRPr="0081725F" w:rsidRDefault="00413B64" w:rsidP="00802DCF">
      <w:pPr>
        <w:widowControl/>
        <w:autoSpaceDE/>
        <w:autoSpaceDN/>
        <w:adjustRightInd/>
        <w:ind w:left="720"/>
        <w:contextualSpacing/>
        <w:rPr>
          <w:rFonts w:asciiTheme="minorHAnsi" w:hAnsiTheme="minorHAnsi" w:cstheme="minorHAnsi"/>
        </w:rPr>
      </w:pPr>
    </w:p>
    <w:p w14:paraId="64971DB3" w14:textId="4CC2C70C" w:rsidR="00413B64" w:rsidRPr="0081725F" w:rsidRDefault="00B87E5D" w:rsidP="00802DCF">
      <w:pPr>
        <w:pStyle w:val="ListParagraph"/>
        <w:numPr>
          <w:ilvl w:val="0"/>
          <w:numId w:val="54"/>
        </w:numPr>
        <w:spacing w:after="0" w:line="240" w:lineRule="auto"/>
        <w:rPr>
          <w:rFonts w:asciiTheme="minorHAnsi" w:hAnsiTheme="minorHAnsi" w:cstheme="minorHAnsi"/>
          <w:sz w:val="24"/>
          <w:szCs w:val="24"/>
        </w:rPr>
      </w:pPr>
      <w:r w:rsidRPr="0081725F">
        <w:rPr>
          <w:rFonts w:asciiTheme="minorHAnsi" w:hAnsiTheme="minorHAnsi" w:cstheme="minorHAnsi"/>
          <w:sz w:val="24"/>
          <w:szCs w:val="24"/>
        </w:rPr>
        <w:t>SHARP</w:t>
      </w:r>
      <w:r w:rsidR="00594452" w:rsidRPr="0081725F">
        <w:rPr>
          <w:rFonts w:asciiTheme="minorHAnsi" w:hAnsiTheme="minorHAnsi" w:cstheme="minorHAnsi"/>
          <w:sz w:val="24"/>
          <w:szCs w:val="24"/>
        </w:rPr>
        <w:t xml:space="preserve"> – administered by the VOSH Consultation </w:t>
      </w:r>
      <w:r w:rsidR="009E1724">
        <w:rPr>
          <w:rFonts w:asciiTheme="minorHAnsi" w:hAnsiTheme="minorHAnsi" w:cstheme="minorHAnsi"/>
          <w:sz w:val="24"/>
          <w:szCs w:val="24"/>
        </w:rPr>
        <w:t>P</w:t>
      </w:r>
      <w:r w:rsidR="00594452" w:rsidRPr="0081725F">
        <w:rPr>
          <w:rFonts w:asciiTheme="minorHAnsi" w:hAnsiTheme="minorHAnsi" w:cstheme="minorHAnsi"/>
          <w:sz w:val="24"/>
          <w:szCs w:val="24"/>
        </w:rPr>
        <w:t xml:space="preserve">rogram, this program recognizes small employers who develop and implement exemplary safety and health management systems. </w:t>
      </w:r>
    </w:p>
    <w:p w14:paraId="54419793" w14:textId="77777777" w:rsidR="00EE22DC" w:rsidRPr="0081725F" w:rsidRDefault="00EE22DC" w:rsidP="00EE22DC">
      <w:pPr>
        <w:pStyle w:val="ListParagraph"/>
        <w:spacing w:after="0" w:line="240" w:lineRule="auto"/>
        <w:ind w:left="1800"/>
        <w:rPr>
          <w:rFonts w:asciiTheme="minorHAnsi" w:hAnsiTheme="minorHAnsi" w:cstheme="minorHAnsi"/>
          <w:sz w:val="24"/>
          <w:szCs w:val="24"/>
        </w:rPr>
      </w:pPr>
    </w:p>
    <w:p w14:paraId="3B7DFE96" w14:textId="27C839F5" w:rsidR="00437030" w:rsidRPr="0081725F" w:rsidRDefault="00594452" w:rsidP="00802DCF">
      <w:pPr>
        <w:widowControl/>
        <w:autoSpaceDE/>
        <w:autoSpaceDN/>
        <w:adjustRightInd/>
        <w:ind w:left="1800" w:hanging="360"/>
        <w:contextualSpacing/>
        <w:rPr>
          <w:rFonts w:asciiTheme="minorHAnsi" w:hAnsiTheme="minorHAnsi" w:cstheme="minorHAnsi"/>
        </w:rPr>
      </w:pPr>
      <w:r w:rsidRPr="0081725F">
        <w:rPr>
          <w:rFonts w:asciiTheme="minorHAnsi" w:hAnsiTheme="minorHAnsi" w:cstheme="minorHAnsi"/>
        </w:rPr>
        <w:t xml:space="preserve">• </w:t>
      </w:r>
      <w:r w:rsidR="00D1764E" w:rsidRPr="0081725F">
        <w:rPr>
          <w:rFonts w:asciiTheme="minorHAnsi" w:hAnsiTheme="minorHAnsi" w:cstheme="minorHAnsi"/>
        </w:rPr>
        <w:tab/>
      </w:r>
      <w:r w:rsidRPr="0081725F">
        <w:rPr>
          <w:rFonts w:asciiTheme="minorHAnsi" w:hAnsiTheme="minorHAnsi" w:cstheme="minorHAnsi"/>
        </w:rPr>
        <w:t>Virginia STAR</w:t>
      </w:r>
      <w:r w:rsidR="00EF76F7" w:rsidRPr="0081725F">
        <w:rPr>
          <w:rFonts w:asciiTheme="minorHAnsi" w:hAnsiTheme="minorHAnsi" w:cstheme="minorHAnsi"/>
        </w:rPr>
        <w:t xml:space="preserve"> (37 </w:t>
      </w:r>
      <w:r w:rsidR="00FF026F" w:rsidRPr="0081725F">
        <w:rPr>
          <w:rFonts w:asciiTheme="minorHAnsi" w:hAnsiTheme="minorHAnsi" w:cstheme="minorHAnsi"/>
        </w:rPr>
        <w:t>sites)</w:t>
      </w:r>
      <w:r w:rsidRPr="0081725F">
        <w:rPr>
          <w:rFonts w:asciiTheme="minorHAnsi" w:hAnsiTheme="minorHAnsi" w:cstheme="minorHAnsi"/>
        </w:rPr>
        <w:t xml:space="preserve"> – administered by VOSH VPP, this program recognizes primarily larger employers who develop and implement exemplary safety and health management systems and meet the rigorous qualification requirements for STAR status. </w:t>
      </w:r>
    </w:p>
    <w:p w14:paraId="4CEEB76D" w14:textId="77777777" w:rsidR="00413B64" w:rsidRPr="0081725F" w:rsidRDefault="00413B64" w:rsidP="00802DCF">
      <w:pPr>
        <w:widowControl/>
        <w:autoSpaceDE/>
        <w:autoSpaceDN/>
        <w:adjustRightInd/>
        <w:ind w:left="1440"/>
        <w:contextualSpacing/>
        <w:rPr>
          <w:rFonts w:asciiTheme="minorHAnsi" w:hAnsiTheme="minorHAnsi" w:cstheme="minorHAnsi"/>
        </w:rPr>
      </w:pPr>
    </w:p>
    <w:p w14:paraId="731B7210" w14:textId="4E0F9B22" w:rsidR="00437030" w:rsidRPr="0081725F" w:rsidRDefault="00594452" w:rsidP="00802DCF">
      <w:pPr>
        <w:widowControl/>
        <w:autoSpaceDE/>
        <w:autoSpaceDN/>
        <w:adjustRightInd/>
        <w:ind w:left="1800" w:hanging="360"/>
        <w:contextualSpacing/>
        <w:rPr>
          <w:rFonts w:asciiTheme="minorHAnsi" w:hAnsiTheme="minorHAnsi" w:cstheme="minorHAnsi"/>
        </w:rPr>
      </w:pPr>
      <w:r w:rsidRPr="0081725F">
        <w:rPr>
          <w:rFonts w:asciiTheme="minorHAnsi" w:hAnsiTheme="minorHAnsi" w:cstheme="minorHAnsi"/>
        </w:rPr>
        <w:t xml:space="preserve">• </w:t>
      </w:r>
      <w:r w:rsidR="00D1764E" w:rsidRPr="0081725F">
        <w:rPr>
          <w:rFonts w:asciiTheme="minorHAnsi" w:hAnsiTheme="minorHAnsi" w:cstheme="minorHAnsi"/>
        </w:rPr>
        <w:tab/>
      </w:r>
      <w:r w:rsidRPr="0081725F">
        <w:rPr>
          <w:rFonts w:asciiTheme="minorHAnsi" w:hAnsiTheme="minorHAnsi" w:cstheme="minorHAnsi"/>
        </w:rPr>
        <w:t>Virginia BEST</w:t>
      </w:r>
      <w:r w:rsidR="003F2626" w:rsidRPr="0081725F">
        <w:rPr>
          <w:rFonts w:asciiTheme="minorHAnsi" w:hAnsiTheme="minorHAnsi" w:cstheme="minorHAnsi"/>
        </w:rPr>
        <w:t xml:space="preserve"> (11 sites)</w:t>
      </w:r>
      <w:r w:rsidRPr="0081725F">
        <w:rPr>
          <w:rFonts w:asciiTheme="minorHAnsi" w:hAnsiTheme="minorHAnsi" w:cstheme="minorHAnsi"/>
        </w:rPr>
        <w:t xml:space="preserve"> – a strategic partnership designed to encourage and recognize Associated General Contractors of Virginia (AGCVA) members, who voluntarily implement highly effective safety and health management systems, to benefit construction workers and reduce or eliminate injuries, illnesses, and fatalities on construction sites in Virginia. </w:t>
      </w:r>
    </w:p>
    <w:p w14:paraId="766B65AB" w14:textId="77777777" w:rsidR="00413B64" w:rsidRPr="0081725F" w:rsidRDefault="00413B64" w:rsidP="00802DCF">
      <w:pPr>
        <w:widowControl/>
        <w:autoSpaceDE/>
        <w:autoSpaceDN/>
        <w:adjustRightInd/>
        <w:ind w:left="1440"/>
        <w:contextualSpacing/>
        <w:rPr>
          <w:rFonts w:asciiTheme="minorHAnsi" w:hAnsiTheme="minorHAnsi" w:cstheme="minorHAnsi"/>
        </w:rPr>
      </w:pPr>
    </w:p>
    <w:p w14:paraId="51324101" w14:textId="6F0CDAAB" w:rsidR="00413B64" w:rsidRPr="0081725F" w:rsidRDefault="00594452" w:rsidP="00802DCF">
      <w:pPr>
        <w:widowControl/>
        <w:autoSpaceDE/>
        <w:autoSpaceDN/>
        <w:adjustRightInd/>
        <w:ind w:left="1800" w:hanging="360"/>
        <w:contextualSpacing/>
        <w:rPr>
          <w:rFonts w:asciiTheme="minorHAnsi" w:hAnsiTheme="minorHAnsi" w:cstheme="minorHAnsi"/>
        </w:rPr>
      </w:pPr>
      <w:r w:rsidRPr="0081725F">
        <w:rPr>
          <w:rFonts w:asciiTheme="minorHAnsi" w:hAnsiTheme="minorHAnsi" w:cstheme="minorHAnsi"/>
        </w:rPr>
        <w:t xml:space="preserve">• </w:t>
      </w:r>
      <w:r w:rsidR="00D1764E" w:rsidRPr="0081725F">
        <w:rPr>
          <w:rFonts w:asciiTheme="minorHAnsi" w:hAnsiTheme="minorHAnsi" w:cstheme="minorHAnsi"/>
        </w:rPr>
        <w:tab/>
      </w:r>
      <w:r w:rsidRPr="0081725F">
        <w:rPr>
          <w:rFonts w:asciiTheme="minorHAnsi" w:hAnsiTheme="minorHAnsi" w:cstheme="minorHAnsi"/>
        </w:rPr>
        <w:t>Virginia CHALLENGE Program</w:t>
      </w:r>
      <w:r w:rsidR="00FF026F" w:rsidRPr="0081725F">
        <w:rPr>
          <w:rFonts w:asciiTheme="minorHAnsi" w:hAnsiTheme="minorHAnsi" w:cstheme="minorHAnsi"/>
        </w:rPr>
        <w:t xml:space="preserve"> (15 sites)</w:t>
      </w:r>
      <w:r w:rsidRPr="0081725F">
        <w:rPr>
          <w:rFonts w:asciiTheme="minorHAnsi" w:hAnsiTheme="minorHAnsi" w:cstheme="minorHAnsi"/>
        </w:rPr>
        <w:t xml:space="preserve"> – consisting of three stages that provide employers a step</w:t>
      </w:r>
      <w:r w:rsidR="001E799B" w:rsidRPr="0081725F">
        <w:rPr>
          <w:rFonts w:asciiTheme="minorHAnsi" w:hAnsiTheme="minorHAnsi" w:cstheme="minorHAnsi"/>
        </w:rPr>
        <w:t>-</w:t>
      </w:r>
      <w:r w:rsidRPr="0081725F">
        <w:rPr>
          <w:rFonts w:asciiTheme="minorHAnsi" w:hAnsiTheme="minorHAnsi" w:cstheme="minorHAnsi"/>
        </w:rPr>
        <w:t>by-step process to dramatically improve safety and health management systems to reduce or eliminate injuries, illnesses, and fatalities and the substantial costs associated with them. When a company completes Virginia CHALLENGE, it will have an exemplary safety and health management system (SHMS) that will also prepare it to apply for Virginia STAR recognition.</w:t>
      </w:r>
    </w:p>
    <w:p w14:paraId="6A467DC9" w14:textId="112846D6" w:rsidR="00437030" w:rsidRPr="0081725F" w:rsidRDefault="00594452" w:rsidP="00802DCF">
      <w:pPr>
        <w:widowControl/>
        <w:autoSpaceDE/>
        <w:autoSpaceDN/>
        <w:adjustRightInd/>
        <w:ind w:left="1440"/>
        <w:contextualSpacing/>
        <w:rPr>
          <w:rFonts w:asciiTheme="minorHAnsi" w:hAnsiTheme="minorHAnsi" w:cstheme="minorHAnsi"/>
        </w:rPr>
      </w:pPr>
      <w:r w:rsidRPr="0081725F">
        <w:rPr>
          <w:rFonts w:asciiTheme="minorHAnsi" w:hAnsiTheme="minorHAnsi" w:cstheme="minorHAnsi"/>
        </w:rPr>
        <w:t xml:space="preserve"> </w:t>
      </w:r>
    </w:p>
    <w:p w14:paraId="1B127163" w14:textId="456C4B78" w:rsidR="00437030" w:rsidRPr="0081725F" w:rsidRDefault="00594452" w:rsidP="00802DCF">
      <w:pPr>
        <w:widowControl/>
        <w:autoSpaceDE/>
        <w:autoSpaceDN/>
        <w:adjustRightInd/>
        <w:ind w:left="1710" w:hanging="360"/>
        <w:contextualSpacing/>
        <w:rPr>
          <w:rFonts w:asciiTheme="minorHAnsi" w:hAnsiTheme="minorHAnsi" w:cstheme="minorHAnsi"/>
        </w:rPr>
      </w:pPr>
      <w:r w:rsidRPr="0081725F">
        <w:rPr>
          <w:rFonts w:asciiTheme="minorHAnsi" w:hAnsiTheme="minorHAnsi" w:cstheme="minorHAnsi"/>
        </w:rPr>
        <w:t xml:space="preserve">• </w:t>
      </w:r>
      <w:r w:rsidR="00D1764E" w:rsidRPr="0081725F">
        <w:rPr>
          <w:rFonts w:asciiTheme="minorHAnsi" w:hAnsiTheme="minorHAnsi" w:cstheme="minorHAnsi"/>
        </w:rPr>
        <w:tab/>
      </w:r>
      <w:r w:rsidRPr="0081725F">
        <w:rPr>
          <w:rFonts w:asciiTheme="minorHAnsi" w:hAnsiTheme="minorHAnsi" w:cstheme="minorHAnsi"/>
        </w:rPr>
        <w:t>VADOC Challenge</w:t>
      </w:r>
      <w:r w:rsidR="00091286" w:rsidRPr="0081725F">
        <w:rPr>
          <w:rFonts w:asciiTheme="minorHAnsi" w:hAnsiTheme="minorHAnsi" w:cstheme="minorHAnsi"/>
        </w:rPr>
        <w:t xml:space="preserve"> (</w:t>
      </w:r>
      <w:r w:rsidR="009E1724">
        <w:rPr>
          <w:rFonts w:asciiTheme="minorHAnsi" w:hAnsiTheme="minorHAnsi" w:cstheme="minorHAnsi"/>
        </w:rPr>
        <w:t>Eight</w:t>
      </w:r>
      <w:r w:rsidR="00091286" w:rsidRPr="0081725F">
        <w:rPr>
          <w:rFonts w:asciiTheme="minorHAnsi" w:hAnsiTheme="minorHAnsi" w:cstheme="minorHAnsi"/>
        </w:rPr>
        <w:t xml:space="preserve"> sites)</w:t>
      </w:r>
      <w:r w:rsidRPr="0081725F">
        <w:rPr>
          <w:rFonts w:asciiTheme="minorHAnsi" w:hAnsiTheme="minorHAnsi" w:cstheme="minorHAnsi"/>
        </w:rPr>
        <w:t xml:space="preserve"> – designed to recognize safety and health excellence at </w:t>
      </w:r>
      <w:proofErr w:type="gramStart"/>
      <w:r w:rsidRPr="0081725F">
        <w:rPr>
          <w:rFonts w:asciiTheme="minorHAnsi" w:hAnsiTheme="minorHAnsi" w:cstheme="minorHAnsi"/>
        </w:rPr>
        <w:t>correctional facilities</w:t>
      </w:r>
      <w:proofErr w:type="gramEnd"/>
      <w:r w:rsidRPr="0081725F">
        <w:rPr>
          <w:rFonts w:asciiTheme="minorHAnsi" w:hAnsiTheme="minorHAnsi" w:cstheme="minorHAnsi"/>
        </w:rPr>
        <w:t xml:space="preserve"> around the Commonwealth. The partnership is designed to encourage and recognize VADOC facilities that voluntarily implement highly effective safety and health management systems to benefit VADOC workers and reduce or eliminate injuries, illnesses</w:t>
      </w:r>
      <w:r w:rsidR="009E1724">
        <w:rPr>
          <w:rFonts w:asciiTheme="minorHAnsi" w:hAnsiTheme="minorHAnsi" w:cstheme="minorHAnsi"/>
        </w:rPr>
        <w:t>,</w:t>
      </w:r>
      <w:r w:rsidRPr="0081725F">
        <w:rPr>
          <w:rFonts w:asciiTheme="minorHAnsi" w:hAnsiTheme="minorHAnsi" w:cstheme="minorHAnsi"/>
        </w:rPr>
        <w:t xml:space="preserve"> and fatalities at VADOC sites in Virginia. The VADOC Challenge 24 Program provides a three-stage process to prepare </w:t>
      </w:r>
      <w:proofErr w:type="gramStart"/>
      <w:r w:rsidRPr="0081725F">
        <w:rPr>
          <w:rFonts w:asciiTheme="minorHAnsi" w:hAnsiTheme="minorHAnsi" w:cstheme="minorHAnsi"/>
        </w:rPr>
        <w:t>correctional facilities</w:t>
      </w:r>
      <w:proofErr w:type="gramEnd"/>
      <w:r w:rsidRPr="0081725F">
        <w:rPr>
          <w:rFonts w:asciiTheme="minorHAnsi" w:hAnsiTheme="minorHAnsi" w:cstheme="minorHAnsi"/>
        </w:rPr>
        <w:t xml:space="preserve"> to apply for Virginia STAR recognition. </w:t>
      </w:r>
    </w:p>
    <w:p w14:paraId="377337BA" w14:textId="77777777" w:rsidR="00413B64" w:rsidRPr="0081725F" w:rsidRDefault="00413B64" w:rsidP="00802DCF">
      <w:pPr>
        <w:widowControl/>
        <w:autoSpaceDE/>
        <w:autoSpaceDN/>
        <w:adjustRightInd/>
        <w:ind w:left="1440"/>
        <w:contextualSpacing/>
        <w:rPr>
          <w:rFonts w:asciiTheme="minorHAnsi" w:hAnsiTheme="minorHAnsi" w:cstheme="minorHAnsi"/>
        </w:rPr>
      </w:pPr>
    </w:p>
    <w:p w14:paraId="586EE653" w14:textId="6BAB8430" w:rsidR="001763A4" w:rsidRPr="0081725F" w:rsidRDefault="00594452" w:rsidP="00802DCF">
      <w:pPr>
        <w:widowControl/>
        <w:autoSpaceDE/>
        <w:autoSpaceDN/>
        <w:adjustRightInd/>
        <w:ind w:left="1800" w:hanging="360"/>
        <w:contextualSpacing/>
        <w:rPr>
          <w:rFonts w:asciiTheme="minorHAnsi" w:hAnsiTheme="minorHAnsi" w:cstheme="minorHAnsi"/>
        </w:rPr>
      </w:pPr>
      <w:r w:rsidRPr="0081725F">
        <w:rPr>
          <w:rFonts w:asciiTheme="minorHAnsi" w:hAnsiTheme="minorHAnsi" w:cstheme="minorHAnsi"/>
        </w:rPr>
        <w:t xml:space="preserve">• </w:t>
      </w:r>
      <w:r w:rsidR="00D1764E" w:rsidRPr="0081725F">
        <w:rPr>
          <w:rFonts w:asciiTheme="minorHAnsi" w:hAnsiTheme="minorHAnsi" w:cstheme="minorHAnsi"/>
        </w:rPr>
        <w:tab/>
      </w:r>
      <w:r w:rsidRPr="0081725F">
        <w:rPr>
          <w:rFonts w:asciiTheme="minorHAnsi" w:hAnsiTheme="minorHAnsi" w:cstheme="minorHAnsi"/>
        </w:rPr>
        <w:t xml:space="preserve">Virginia BUILT </w:t>
      </w:r>
      <w:r w:rsidR="003F2626" w:rsidRPr="0081725F">
        <w:rPr>
          <w:rFonts w:asciiTheme="minorHAnsi" w:hAnsiTheme="minorHAnsi" w:cstheme="minorHAnsi"/>
        </w:rPr>
        <w:t>(</w:t>
      </w:r>
      <w:r w:rsidR="009E1724">
        <w:rPr>
          <w:rFonts w:asciiTheme="minorHAnsi" w:hAnsiTheme="minorHAnsi" w:cstheme="minorHAnsi"/>
        </w:rPr>
        <w:t>two</w:t>
      </w:r>
      <w:r w:rsidR="003F2626" w:rsidRPr="0081725F">
        <w:rPr>
          <w:rFonts w:asciiTheme="minorHAnsi" w:hAnsiTheme="minorHAnsi" w:cstheme="minorHAnsi"/>
        </w:rPr>
        <w:t xml:space="preserve"> sites)</w:t>
      </w:r>
      <w:r w:rsidRPr="0081725F">
        <w:rPr>
          <w:rFonts w:asciiTheme="minorHAnsi" w:hAnsiTheme="minorHAnsi" w:cstheme="minorHAnsi"/>
        </w:rPr>
        <w:t xml:space="preserve"> - a strategic partnership with the Associated Builders and Contractors – Virginia Chapter (ABC-VA) that combines Challenge concepts with the ABCVA’s STEP (Safety Evaluation and Training Process) program to recognize commercial construction contractors that develop and implement exemplary safety and health management systems. Virginia BUILT’s unique approach to workplace safety and health incorporates a “mentorship” program as a key component. The Mentorship Tier is the introductory tier of participation in the partnership for those employers actively working with the ABC-VA Virginia BUILT Council (VBC)to improve their safety and health management systems to meet VOSH requirements, with the goal of becoming a Tier One participant. Safety and health experts from Tier Two and Tier Three participants serve as the mentors. </w:t>
      </w:r>
    </w:p>
    <w:p w14:paraId="6203880A" w14:textId="77777777" w:rsidR="001763A4" w:rsidRPr="0081725F" w:rsidRDefault="001763A4" w:rsidP="00802DCF">
      <w:pPr>
        <w:widowControl/>
        <w:autoSpaceDE/>
        <w:autoSpaceDN/>
        <w:adjustRightInd/>
        <w:contextualSpacing/>
        <w:rPr>
          <w:rFonts w:asciiTheme="minorHAnsi" w:hAnsiTheme="minorHAnsi" w:cstheme="minorHAnsi"/>
        </w:rPr>
      </w:pPr>
    </w:p>
    <w:p w14:paraId="028E87DC" w14:textId="64747042" w:rsidR="00697734" w:rsidRPr="0081725F" w:rsidRDefault="00594452" w:rsidP="00802DCF">
      <w:pPr>
        <w:widowControl/>
        <w:autoSpaceDE/>
        <w:autoSpaceDN/>
        <w:adjustRightInd/>
        <w:ind w:left="1800"/>
        <w:contextualSpacing/>
        <w:rPr>
          <w:rFonts w:asciiTheme="minorHAnsi" w:hAnsiTheme="minorHAnsi" w:cstheme="minorHAnsi"/>
        </w:rPr>
      </w:pPr>
      <w:r w:rsidRPr="0081725F">
        <w:rPr>
          <w:rFonts w:asciiTheme="minorHAnsi" w:hAnsiTheme="minorHAnsi" w:cstheme="minorHAnsi"/>
        </w:rPr>
        <w:t xml:space="preserve">VOSH’s SHARP was developed to provide incentives and support to smaller (less than 250 workers), high-hazard employers to work with workers to develop, implement, and continuously improve safety and health programs. SHARP is implemented through VOSH’s private sector consultation 21(d) grant; therefore, a review of SHARP activity is included in VOSH’s Regional Annual Consultation Evaluation Report (RACER). These programs are an integral component of VOSH’s Cooperative Program. </w:t>
      </w:r>
    </w:p>
    <w:p w14:paraId="384EC5B8" w14:textId="77777777" w:rsidR="00697734" w:rsidRPr="0081725F" w:rsidRDefault="00697734" w:rsidP="00802DCF">
      <w:pPr>
        <w:widowControl/>
        <w:autoSpaceDE/>
        <w:autoSpaceDN/>
        <w:adjustRightInd/>
        <w:ind w:left="1440"/>
        <w:contextualSpacing/>
        <w:rPr>
          <w:rFonts w:asciiTheme="minorHAnsi" w:hAnsiTheme="minorHAnsi" w:cstheme="minorHAnsi"/>
        </w:rPr>
      </w:pPr>
    </w:p>
    <w:p w14:paraId="0A01C11F" w14:textId="14CA1682" w:rsidR="00594452" w:rsidRPr="0081725F" w:rsidRDefault="001B2484" w:rsidP="00FC3EB4">
      <w:pPr>
        <w:widowControl/>
        <w:autoSpaceDE/>
        <w:autoSpaceDN/>
        <w:adjustRightInd/>
        <w:ind w:left="1800"/>
        <w:contextualSpacing/>
        <w:rPr>
          <w:rFonts w:asciiTheme="minorHAnsi" w:hAnsiTheme="minorHAnsi" w:cstheme="minorHAnsi"/>
        </w:rPr>
      </w:pPr>
      <w:r w:rsidRPr="0081725F">
        <w:rPr>
          <w:rFonts w:asciiTheme="minorHAnsi" w:hAnsiTheme="minorHAnsi" w:cstheme="minorHAnsi"/>
        </w:rPr>
        <w:lastRenderedPageBreak/>
        <w:t>VOSH held its annual Virginia Occupational Safety and Health Conference on March 29-31, 2023, in Newport News, VA. There was a total of 322 participants and 19 vendors. VOSH’s 2024 Annual Conference is being organized in cooperation with Region III’s Voluntary Protection Program Participant’s Association (VPPPA) and is scheduled to be held the week of June 10, 2024</w:t>
      </w:r>
      <w:r w:rsidR="00B46A1E" w:rsidRPr="0081725F">
        <w:rPr>
          <w:rFonts w:asciiTheme="minorHAnsi" w:hAnsiTheme="minorHAnsi" w:cstheme="minorHAnsi"/>
        </w:rPr>
        <w:t xml:space="preserve"> in Virginia Beach.</w:t>
      </w:r>
      <w:r w:rsidRPr="0081725F">
        <w:rPr>
          <w:rFonts w:asciiTheme="minorHAnsi" w:hAnsiTheme="minorHAnsi" w:cstheme="minorHAnsi"/>
        </w:rPr>
        <w:t xml:space="preserve"> </w:t>
      </w:r>
    </w:p>
    <w:p w14:paraId="7E6DA924" w14:textId="77777777" w:rsidR="00952EAF" w:rsidRPr="0081725F" w:rsidRDefault="00952EAF" w:rsidP="00FC3EB4">
      <w:pPr>
        <w:widowControl/>
        <w:autoSpaceDE/>
        <w:autoSpaceDN/>
        <w:adjustRightInd/>
        <w:ind w:left="1800"/>
        <w:contextualSpacing/>
        <w:rPr>
          <w:rFonts w:asciiTheme="minorHAnsi" w:hAnsiTheme="minorHAnsi" w:cstheme="minorHAnsi"/>
        </w:rPr>
      </w:pPr>
    </w:p>
    <w:p w14:paraId="10490CBF" w14:textId="77777777" w:rsidR="00782EEC" w:rsidRPr="0081725F" w:rsidRDefault="00091167" w:rsidP="00FD6A7C">
      <w:pPr>
        <w:tabs>
          <w:tab w:val="left" w:pos="1170"/>
        </w:tabs>
        <w:ind w:left="810" w:hanging="450"/>
        <w:rPr>
          <w:rFonts w:asciiTheme="minorHAnsi" w:hAnsiTheme="minorHAnsi" w:cstheme="minorHAnsi"/>
          <w:b/>
          <w:caps/>
        </w:rPr>
      </w:pPr>
      <w:r w:rsidRPr="0081725F">
        <w:rPr>
          <w:rFonts w:asciiTheme="minorHAnsi" w:hAnsiTheme="minorHAnsi" w:cstheme="minorHAnsi"/>
          <w:b/>
          <w:caps/>
        </w:rPr>
        <w:t>10</w:t>
      </w:r>
      <w:r w:rsidR="00782EEC" w:rsidRPr="0081725F">
        <w:rPr>
          <w:rFonts w:asciiTheme="minorHAnsi" w:hAnsiTheme="minorHAnsi" w:cstheme="minorHAnsi"/>
          <w:b/>
          <w:caps/>
        </w:rPr>
        <w:t>.   STATE AND LOCAL GOVERNMENT 23</w:t>
      </w:r>
      <w:r w:rsidR="00782EEC" w:rsidRPr="0081725F">
        <w:rPr>
          <w:rFonts w:asciiTheme="minorHAnsi" w:hAnsiTheme="minorHAnsi" w:cstheme="minorHAnsi"/>
          <w:b/>
        </w:rPr>
        <w:t>(g</w:t>
      </w:r>
      <w:r w:rsidR="00782EEC" w:rsidRPr="0081725F">
        <w:rPr>
          <w:rFonts w:asciiTheme="minorHAnsi" w:hAnsiTheme="minorHAnsi" w:cstheme="minorHAnsi"/>
          <w:b/>
          <w:caps/>
        </w:rPr>
        <w:t xml:space="preserve">) On-site </w:t>
      </w:r>
      <w:r w:rsidRPr="0081725F">
        <w:rPr>
          <w:rFonts w:asciiTheme="minorHAnsi" w:hAnsiTheme="minorHAnsi" w:cstheme="minorHAnsi"/>
          <w:b/>
          <w:caps/>
        </w:rPr>
        <w:t>CONSULTATION PROGRAM</w:t>
      </w:r>
      <w:r w:rsidR="00782EEC" w:rsidRPr="0081725F">
        <w:rPr>
          <w:rFonts w:asciiTheme="minorHAnsi" w:hAnsiTheme="minorHAnsi" w:cstheme="minorHAnsi"/>
          <w:b/>
          <w:caps/>
        </w:rPr>
        <w:t xml:space="preserve"> </w:t>
      </w:r>
    </w:p>
    <w:p w14:paraId="45B183AE" w14:textId="77777777" w:rsidR="00387CDC" w:rsidRPr="0081725F" w:rsidRDefault="00387CDC" w:rsidP="00FD6A7C">
      <w:pPr>
        <w:rPr>
          <w:rFonts w:asciiTheme="minorHAnsi" w:hAnsiTheme="minorHAnsi" w:cstheme="minorHAnsi"/>
          <w:i/>
        </w:rPr>
      </w:pPr>
    </w:p>
    <w:p w14:paraId="34C9C4B4" w14:textId="7D19EAED" w:rsidR="00103733" w:rsidRPr="0081725F" w:rsidRDefault="00387CDC" w:rsidP="00FD6A7C">
      <w:pPr>
        <w:ind w:left="900"/>
        <w:rPr>
          <w:rFonts w:asciiTheme="minorHAnsi" w:hAnsiTheme="minorHAnsi" w:cstheme="minorHAnsi"/>
          <w:iCs/>
        </w:rPr>
      </w:pPr>
      <w:r w:rsidRPr="0081725F">
        <w:rPr>
          <w:rFonts w:asciiTheme="minorHAnsi" w:hAnsiTheme="minorHAnsi" w:cstheme="minorHAnsi"/>
          <w:iCs/>
        </w:rPr>
        <w:t>According to the FY 202</w:t>
      </w:r>
      <w:r w:rsidR="0027222C" w:rsidRPr="0081725F">
        <w:rPr>
          <w:rFonts w:asciiTheme="minorHAnsi" w:hAnsiTheme="minorHAnsi" w:cstheme="minorHAnsi"/>
          <w:iCs/>
        </w:rPr>
        <w:t xml:space="preserve">3 </w:t>
      </w:r>
      <w:r w:rsidRPr="0081725F">
        <w:rPr>
          <w:rFonts w:asciiTheme="minorHAnsi" w:hAnsiTheme="minorHAnsi" w:cstheme="minorHAnsi"/>
          <w:iCs/>
        </w:rPr>
        <w:t>Mandated Activities Report for Consultation (MARC), the VOSH Consultation Program conducted 11 on-site consultation visits at SLG workplaces. All were reported as initial visits. In its FY 202</w:t>
      </w:r>
      <w:r w:rsidR="0052587C" w:rsidRPr="0081725F">
        <w:rPr>
          <w:rFonts w:asciiTheme="minorHAnsi" w:hAnsiTheme="minorHAnsi" w:cstheme="minorHAnsi"/>
          <w:iCs/>
        </w:rPr>
        <w:t xml:space="preserve">3 </w:t>
      </w:r>
      <w:r w:rsidRPr="0081725F">
        <w:rPr>
          <w:rFonts w:asciiTheme="minorHAnsi" w:hAnsiTheme="minorHAnsi" w:cstheme="minorHAnsi"/>
          <w:iCs/>
        </w:rPr>
        <w:t xml:space="preserve">grant application, VOSH had </w:t>
      </w:r>
      <w:r w:rsidR="00440A6A" w:rsidRPr="0081725F">
        <w:rPr>
          <w:rFonts w:asciiTheme="minorHAnsi" w:hAnsiTheme="minorHAnsi" w:cstheme="minorHAnsi"/>
          <w:iCs/>
        </w:rPr>
        <w:t xml:space="preserve">projected </w:t>
      </w:r>
      <w:r w:rsidR="00137218" w:rsidRPr="0081725F">
        <w:rPr>
          <w:rFonts w:asciiTheme="minorHAnsi" w:hAnsiTheme="minorHAnsi" w:cstheme="minorHAnsi"/>
          <w:iCs/>
        </w:rPr>
        <w:t>seven</w:t>
      </w:r>
      <w:r w:rsidRPr="0081725F">
        <w:rPr>
          <w:rFonts w:asciiTheme="minorHAnsi" w:hAnsiTheme="minorHAnsi" w:cstheme="minorHAnsi"/>
          <w:iCs/>
        </w:rPr>
        <w:t xml:space="preserve"> total </w:t>
      </w:r>
      <w:r w:rsidR="00C51F1C" w:rsidRPr="0081725F">
        <w:rPr>
          <w:rFonts w:asciiTheme="minorHAnsi" w:hAnsiTheme="minorHAnsi" w:cstheme="minorHAnsi"/>
          <w:iCs/>
        </w:rPr>
        <w:t xml:space="preserve">consultation </w:t>
      </w:r>
      <w:r w:rsidRPr="0081725F">
        <w:rPr>
          <w:rFonts w:asciiTheme="minorHAnsi" w:hAnsiTheme="minorHAnsi" w:cstheme="minorHAnsi"/>
          <w:iCs/>
        </w:rPr>
        <w:t>visi</w:t>
      </w:r>
      <w:r w:rsidR="00C51F1C" w:rsidRPr="0081725F">
        <w:rPr>
          <w:rFonts w:asciiTheme="minorHAnsi" w:hAnsiTheme="minorHAnsi" w:cstheme="minorHAnsi"/>
          <w:iCs/>
        </w:rPr>
        <w:t xml:space="preserve">ts in </w:t>
      </w:r>
      <w:r w:rsidRPr="0081725F">
        <w:rPr>
          <w:rFonts w:asciiTheme="minorHAnsi" w:hAnsiTheme="minorHAnsi" w:cstheme="minorHAnsi"/>
          <w:iCs/>
        </w:rPr>
        <w:t>SLG</w:t>
      </w:r>
      <w:r w:rsidR="00C51F1C" w:rsidRPr="0081725F">
        <w:rPr>
          <w:rFonts w:asciiTheme="minorHAnsi" w:hAnsiTheme="minorHAnsi" w:cstheme="minorHAnsi"/>
          <w:iCs/>
        </w:rPr>
        <w:t xml:space="preserve"> </w:t>
      </w:r>
      <w:r w:rsidRPr="0081725F">
        <w:rPr>
          <w:rFonts w:asciiTheme="minorHAnsi" w:hAnsiTheme="minorHAnsi" w:cstheme="minorHAnsi"/>
          <w:iCs/>
        </w:rPr>
        <w:t xml:space="preserve">workplaces; however, VOSH conducted </w:t>
      </w:r>
      <w:r w:rsidR="00C51F1C" w:rsidRPr="0081725F">
        <w:rPr>
          <w:rFonts w:asciiTheme="minorHAnsi" w:hAnsiTheme="minorHAnsi" w:cstheme="minorHAnsi"/>
          <w:iCs/>
        </w:rPr>
        <w:t>four</w:t>
      </w:r>
      <w:r w:rsidRPr="0081725F">
        <w:rPr>
          <w:rFonts w:asciiTheme="minorHAnsi" w:hAnsiTheme="minorHAnsi" w:cstheme="minorHAnsi"/>
          <w:iCs/>
        </w:rPr>
        <w:t xml:space="preserve"> more than it anticipated. The amount of SLG consultation visits depends upon receiving voluntary requests for visits which is why the actual number of visits can vary significantly from the goal. VOSH responded to all voluntary requests. </w:t>
      </w:r>
    </w:p>
    <w:p w14:paraId="5A07BA7F" w14:textId="77777777" w:rsidR="007B1087" w:rsidRPr="0081725F" w:rsidRDefault="007B1087" w:rsidP="00FD6A7C">
      <w:pPr>
        <w:ind w:left="900"/>
        <w:rPr>
          <w:rFonts w:asciiTheme="minorHAnsi" w:hAnsiTheme="minorHAnsi" w:cstheme="minorHAnsi"/>
          <w:iCs/>
        </w:rPr>
      </w:pPr>
    </w:p>
    <w:p w14:paraId="2C2C315B" w14:textId="6E1E5DED" w:rsidR="00BC1B03" w:rsidRPr="0081725F" w:rsidRDefault="00D7255B" w:rsidP="00BC1B03">
      <w:pPr>
        <w:ind w:left="900"/>
        <w:rPr>
          <w:rFonts w:asciiTheme="minorHAnsi" w:hAnsiTheme="minorHAnsi" w:cstheme="minorHAnsi"/>
          <w:sz w:val="22"/>
          <w:szCs w:val="22"/>
        </w:rPr>
      </w:pPr>
      <w:r w:rsidRPr="0081725F">
        <w:rPr>
          <w:rFonts w:asciiTheme="minorHAnsi" w:hAnsiTheme="minorHAnsi" w:cstheme="minorHAnsi"/>
          <w:iCs/>
        </w:rPr>
        <w:t>VOSH maintains electronic consultation files and in FY 2023, the OSHA Region 3 Consultation Project Manager conducted a remote</w:t>
      </w:r>
      <w:r w:rsidR="00455A67" w:rsidRPr="0081725F">
        <w:rPr>
          <w:rFonts w:asciiTheme="minorHAnsi" w:hAnsiTheme="minorHAnsi" w:cstheme="minorHAnsi"/>
          <w:iCs/>
        </w:rPr>
        <w:t xml:space="preserve"> review of all 11 files. </w:t>
      </w:r>
      <w:r w:rsidR="00BC1B03" w:rsidRPr="0081725F">
        <w:rPr>
          <w:rFonts w:asciiTheme="minorHAnsi" w:hAnsiTheme="minorHAnsi" w:cstheme="minorHAnsi"/>
        </w:rPr>
        <w:t>Th</w:t>
      </w:r>
      <w:r w:rsidR="0030459C" w:rsidRPr="0081725F">
        <w:rPr>
          <w:rFonts w:asciiTheme="minorHAnsi" w:hAnsiTheme="minorHAnsi" w:cstheme="minorHAnsi"/>
        </w:rPr>
        <w:t>e</w:t>
      </w:r>
      <w:r w:rsidR="00BC1B03" w:rsidRPr="0081725F">
        <w:rPr>
          <w:rFonts w:asciiTheme="minorHAnsi" w:hAnsiTheme="minorHAnsi" w:cstheme="minorHAnsi"/>
        </w:rPr>
        <w:t xml:space="preserve"> case file review found that the program administered the 23(g) public sector consultation program in an effective manner, including timely issuance of written reports, effective documentation of hazards, and management procedures to ensure serious hazards were corrected in a timely manner. No concerns were noted during the review period.</w:t>
      </w:r>
    </w:p>
    <w:p w14:paraId="366E4148" w14:textId="77777777" w:rsidR="00BC1B03" w:rsidRPr="0081725F" w:rsidRDefault="00BC1B03" w:rsidP="00BC1B03">
      <w:pPr>
        <w:rPr>
          <w:rFonts w:asciiTheme="minorHAnsi" w:hAnsiTheme="minorHAnsi" w:cstheme="minorHAnsi"/>
          <w:i/>
          <w:iCs/>
        </w:rPr>
      </w:pPr>
    </w:p>
    <w:p w14:paraId="5CD2538C" w14:textId="392CA98D" w:rsidR="00387CDC" w:rsidRPr="0081725F" w:rsidRDefault="00387CDC" w:rsidP="00BC1B03">
      <w:pPr>
        <w:ind w:left="900"/>
        <w:rPr>
          <w:rFonts w:asciiTheme="minorHAnsi" w:hAnsiTheme="minorHAnsi" w:cstheme="minorHAnsi"/>
          <w:iCs/>
        </w:rPr>
        <w:sectPr w:rsidR="00387CDC" w:rsidRPr="0081725F" w:rsidSect="00DD555E">
          <w:footerReference w:type="default" r:id="rId10"/>
          <w:footerReference w:type="first" r:id="rId11"/>
          <w:pgSz w:w="12240" w:h="15840"/>
          <w:pgMar w:top="1170" w:right="900" w:bottom="720" w:left="1170" w:header="720" w:footer="443" w:gutter="0"/>
          <w:pgNumType w:start="1"/>
          <w:cols w:space="720"/>
          <w:titlePg/>
          <w:rtlGutter/>
          <w:docGrid w:linePitch="360"/>
        </w:sectPr>
      </w:pPr>
      <w:r w:rsidRPr="0081725F">
        <w:rPr>
          <w:rFonts w:asciiTheme="minorHAnsi" w:hAnsiTheme="minorHAnsi" w:cstheme="minorHAnsi"/>
          <w:iCs/>
        </w:rPr>
        <w:t xml:space="preserve">VOSH actively markets 23(g) consultation services to state and local government agencies in various ways. Some methods include </w:t>
      </w:r>
      <w:r w:rsidR="00D521CC" w:rsidRPr="0081725F">
        <w:rPr>
          <w:rFonts w:asciiTheme="minorHAnsi" w:hAnsiTheme="minorHAnsi" w:cstheme="minorHAnsi"/>
          <w:iCs/>
        </w:rPr>
        <w:t xml:space="preserve">discussion </w:t>
      </w:r>
      <w:r w:rsidRPr="0081725F">
        <w:rPr>
          <w:rFonts w:asciiTheme="minorHAnsi" w:hAnsiTheme="minorHAnsi" w:cstheme="minorHAnsi"/>
          <w:iCs/>
        </w:rPr>
        <w:t>during on-site consultation visits, compliance inspections</w:t>
      </w:r>
      <w:r w:rsidR="00D521CC" w:rsidRPr="0081725F">
        <w:rPr>
          <w:rFonts w:asciiTheme="minorHAnsi" w:hAnsiTheme="minorHAnsi" w:cstheme="minorHAnsi"/>
          <w:iCs/>
        </w:rPr>
        <w:t xml:space="preserve">, </w:t>
      </w:r>
      <w:r w:rsidRPr="0081725F">
        <w:rPr>
          <w:rFonts w:asciiTheme="minorHAnsi" w:hAnsiTheme="minorHAnsi" w:cstheme="minorHAnsi"/>
          <w:iCs/>
        </w:rPr>
        <w:t>informal conferences, and the annual Virginia safety and health conference. Additional marketing tools include VOSH’s website, informational brochures, and VPP press releases.</w:t>
      </w:r>
    </w:p>
    <w:tbl>
      <w:tblPr>
        <w:tblStyle w:val="TableGrid"/>
        <w:tblpPr w:leftFromText="180" w:rightFromText="180" w:tblpY="465"/>
        <w:tblW w:w="12870" w:type="dxa"/>
        <w:tblLook w:val="01E0" w:firstRow="1" w:lastRow="1" w:firstColumn="1" w:lastColumn="1" w:noHBand="0" w:noVBand="0"/>
        <w:tblCaption w:val="New and Continued Findings and Recommendations"/>
        <w:tblDescription w:val="Appendix X"/>
      </w:tblPr>
      <w:tblGrid>
        <w:gridCol w:w="1440"/>
        <w:gridCol w:w="4721"/>
        <w:gridCol w:w="4819"/>
        <w:gridCol w:w="1890"/>
      </w:tblGrid>
      <w:tr w:rsidR="00156BBB" w:rsidRPr="00692B34" w14:paraId="7012A54A" w14:textId="77777777" w:rsidTr="00DF5A0A">
        <w:trPr>
          <w:trHeight w:val="350"/>
          <w:tblHeader/>
        </w:trPr>
        <w:tc>
          <w:tcPr>
            <w:tcW w:w="1440" w:type="dxa"/>
            <w:shd w:val="clear" w:color="auto" w:fill="1F497D" w:themeFill="text2"/>
          </w:tcPr>
          <w:p w14:paraId="0BDBF868" w14:textId="6A383C64" w:rsidR="006529AA" w:rsidRPr="00692B34" w:rsidRDefault="006529AA" w:rsidP="00DF5A0A">
            <w:pPr>
              <w:widowControl/>
              <w:autoSpaceDE/>
              <w:autoSpaceDN/>
              <w:adjustRightInd/>
              <w:jc w:val="center"/>
              <w:rPr>
                <w:rFonts w:asciiTheme="minorHAnsi" w:hAnsiTheme="minorHAnsi" w:cstheme="minorHAnsi"/>
                <w:b/>
                <w:color w:val="FFFFFF" w:themeColor="background1"/>
              </w:rPr>
            </w:pPr>
            <w:r w:rsidRPr="00692B34">
              <w:rPr>
                <w:rFonts w:asciiTheme="minorHAnsi" w:hAnsiTheme="minorHAnsi" w:cstheme="minorHAnsi"/>
                <w:b/>
                <w:color w:val="FFFFFF" w:themeColor="background1"/>
              </w:rPr>
              <w:lastRenderedPageBreak/>
              <w:t>FY 20</w:t>
            </w:r>
            <w:r w:rsidR="00A16922">
              <w:rPr>
                <w:rFonts w:asciiTheme="minorHAnsi" w:hAnsiTheme="minorHAnsi" w:cstheme="minorHAnsi"/>
                <w:b/>
                <w:color w:val="FFFFFF" w:themeColor="background1"/>
              </w:rPr>
              <w:t>23</w:t>
            </w:r>
            <w:r w:rsidRPr="00692B34">
              <w:rPr>
                <w:rFonts w:asciiTheme="minorHAnsi" w:hAnsiTheme="minorHAnsi" w:cstheme="minorHAnsi"/>
                <w:b/>
                <w:color w:val="FFFFFF" w:themeColor="background1"/>
              </w:rPr>
              <w:t>-#</w:t>
            </w:r>
          </w:p>
        </w:tc>
        <w:tc>
          <w:tcPr>
            <w:tcW w:w="4721" w:type="dxa"/>
            <w:shd w:val="clear" w:color="auto" w:fill="1F497D" w:themeFill="text2"/>
          </w:tcPr>
          <w:p w14:paraId="10D564DB" w14:textId="77777777" w:rsidR="006529AA" w:rsidRPr="00692B34" w:rsidRDefault="006529AA" w:rsidP="00DF5A0A">
            <w:pPr>
              <w:widowControl/>
              <w:autoSpaceDE/>
              <w:autoSpaceDN/>
              <w:adjustRightInd/>
              <w:jc w:val="center"/>
              <w:rPr>
                <w:rFonts w:asciiTheme="minorHAnsi" w:hAnsiTheme="minorHAnsi" w:cstheme="minorHAnsi"/>
                <w:b/>
                <w:color w:val="FFFFFF" w:themeColor="background1"/>
              </w:rPr>
            </w:pPr>
            <w:r w:rsidRPr="00692B34">
              <w:rPr>
                <w:rFonts w:asciiTheme="minorHAnsi" w:hAnsiTheme="minorHAnsi" w:cstheme="minorHAnsi"/>
                <w:b/>
                <w:color w:val="FFFFFF" w:themeColor="background1"/>
              </w:rPr>
              <w:t>Finding</w:t>
            </w:r>
          </w:p>
        </w:tc>
        <w:tc>
          <w:tcPr>
            <w:tcW w:w="4819" w:type="dxa"/>
            <w:shd w:val="clear" w:color="auto" w:fill="1F497D" w:themeFill="text2"/>
          </w:tcPr>
          <w:p w14:paraId="658AEC70" w14:textId="77777777" w:rsidR="006529AA" w:rsidRPr="00692B34" w:rsidRDefault="006529AA" w:rsidP="00DF5A0A">
            <w:pPr>
              <w:widowControl/>
              <w:autoSpaceDE/>
              <w:autoSpaceDN/>
              <w:adjustRightInd/>
              <w:jc w:val="center"/>
              <w:rPr>
                <w:rFonts w:asciiTheme="minorHAnsi" w:hAnsiTheme="minorHAnsi" w:cstheme="minorHAnsi"/>
                <w:b/>
                <w:color w:val="FFFFFF" w:themeColor="background1"/>
              </w:rPr>
            </w:pPr>
            <w:r w:rsidRPr="00692B34">
              <w:rPr>
                <w:rFonts w:asciiTheme="minorHAnsi" w:hAnsiTheme="minorHAnsi" w:cstheme="minorHAnsi"/>
                <w:b/>
                <w:color w:val="FFFFFF" w:themeColor="background1"/>
              </w:rPr>
              <w:t>Recommendation</w:t>
            </w:r>
          </w:p>
        </w:tc>
        <w:tc>
          <w:tcPr>
            <w:tcW w:w="1890" w:type="dxa"/>
            <w:shd w:val="clear" w:color="auto" w:fill="1F497D" w:themeFill="text2"/>
          </w:tcPr>
          <w:p w14:paraId="1D9D7E73" w14:textId="4154A753" w:rsidR="006529AA" w:rsidRPr="00692B34" w:rsidRDefault="006529AA" w:rsidP="00DF5A0A">
            <w:pPr>
              <w:widowControl/>
              <w:autoSpaceDE/>
              <w:autoSpaceDN/>
              <w:adjustRightInd/>
              <w:jc w:val="center"/>
              <w:rPr>
                <w:rFonts w:asciiTheme="minorHAnsi" w:hAnsiTheme="minorHAnsi" w:cstheme="minorHAnsi"/>
                <w:b/>
                <w:color w:val="FFFFFF" w:themeColor="background1"/>
              </w:rPr>
            </w:pPr>
            <w:r w:rsidRPr="00692B34">
              <w:rPr>
                <w:rFonts w:asciiTheme="minorHAnsi" w:hAnsiTheme="minorHAnsi" w:cstheme="minorHAnsi"/>
                <w:b/>
                <w:color w:val="FFFFFF" w:themeColor="background1"/>
              </w:rPr>
              <w:t>FY 20</w:t>
            </w:r>
            <w:r w:rsidR="003E5ECF">
              <w:rPr>
                <w:rFonts w:asciiTheme="minorHAnsi" w:hAnsiTheme="minorHAnsi" w:cstheme="minorHAnsi"/>
                <w:b/>
                <w:color w:val="FFFFFF" w:themeColor="background1"/>
              </w:rPr>
              <w:t>22</w:t>
            </w:r>
            <w:r w:rsidRPr="00692B34">
              <w:rPr>
                <w:rFonts w:asciiTheme="minorHAnsi" w:hAnsiTheme="minorHAnsi" w:cstheme="minorHAnsi"/>
                <w:b/>
                <w:color w:val="FFFFFF" w:themeColor="background1"/>
              </w:rPr>
              <w:t xml:space="preserve">-# or </w:t>
            </w:r>
          </w:p>
          <w:p w14:paraId="3E08BB9F" w14:textId="39740E29" w:rsidR="006529AA" w:rsidRPr="00692B34" w:rsidRDefault="006529AA" w:rsidP="00DF5A0A">
            <w:pPr>
              <w:widowControl/>
              <w:autoSpaceDE/>
              <w:autoSpaceDN/>
              <w:adjustRightInd/>
              <w:jc w:val="center"/>
              <w:rPr>
                <w:rFonts w:asciiTheme="minorHAnsi" w:hAnsiTheme="minorHAnsi" w:cstheme="minorHAnsi"/>
                <w:b/>
                <w:color w:val="FFFFFF" w:themeColor="background1"/>
              </w:rPr>
            </w:pPr>
            <w:r w:rsidRPr="00692B34">
              <w:rPr>
                <w:rFonts w:asciiTheme="minorHAnsi" w:hAnsiTheme="minorHAnsi" w:cstheme="minorHAnsi"/>
                <w:b/>
                <w:color w:val="FFFFFF" w:themeColor="background1"/>
              </w:rPr>
              <w:t>FY 20</w:t>
            </w:r>
            <w:r w:rsidR="003E5ECF">
              <w:rPr>
                <w:rFonts w:asciiTheme="minorHAnsi" w:hAnsiTheme="minorHAnsi" w:cstheme="minorHAnsi"/>
                <w:b/>
                <w:color w:val="FFFFFF" w:themeColor="background1"/>
              </w:rPr>
              <w:t>22</w:t>
            </w:r>
            <w:r w:rsidRPr="00692B34">
              <w:rPr>
                <w:rFonts w:asciiTheme="minorHAnsi" w:hAnsiTheme="minorHAnsi" w:cstheme="minorHAnsi"/>
                <w:b/>
                <w:color w:val="FFFFFF" w:themeColor="background1"/>
              </w:rPr>
              <w:t>OB-#</w:t>
            </w:r>
          </w:p>
        </w:tc>
      </w:tr>
      <w:tr w:rsidR="006529AA" w:rsidRPr="00692B34" w14:paraId="54B16CEE" w14:textId="77777777" w:rsidTr="00DF5A0A">
        <w:tc>
          <w:tcPr>
            <w:tcW w:w="1440" w:type="dxa"/>
          </w:tcPr>
          <w:p w14:paraId="62DD2F41" w14:textId="2945DA85" w:rsidR="006529AA" w:rsidRPr="00180E1F" w:rsidRDefault="00BC15AE" w:rsidP="009C64FE">
            <w:pPr>
              <w:widowControl/>
              <w:autoSpaceDE/>
              <w:autoSpaceDN/>
              <w:adjustRightInd/>
              <w:rPr>
                <w:rFonts w:asciiTheme="minorHAnsi" w:hAnsiTheme="minorHAnsi" w:cstheme="minorHAnsi"/>
                <w:sz w:val="22"/>
                <w:szCs w:val="22"/>
              </w:rPr>
            </w:pPr>
            <w:r w:rsidRPr="00180E1F">
              <w:rPr>
                <w:rFonts w:asciiTheme="minorHAnsi" w:hAnsiTheme="minorHAnsi" w:cstheme="minorHAnsi"/>
                <w:sz w:val="22"/>
                <w:szCs w:val="22"/>
              </w:rPr>
              <w:t>FY 2023-01</w:t>
            </w:r>
          </w:p>
        </w:tc>
        <w:tc>
          <w:tcPr>
            <w:tcW w:w="4721" w:type="dxa"/>
          </w:tcPr>
          <w:p w14:paraId="4B277056" w14:textId="7A26DDC9" w:rsidR="002B65CA" w:rsidRPr="00180E1F" w:rsidRDefault="002B65CA" w:rsidP="00DF5A0A">
            <w:pPr>
              <w:widowControl/>
              <w:autoSpaceDE/>
              <w:autoSpaceDN/>
              <w:adjustRightInd/>
              <w:rPr>
                <w:rFonts w:asciiTheme="minorHAnsi" w:hAnsiTheme="minorHAnsi" w:cstheme="minorHAnsi"/>
                <w:i/>
                <w:iCs/>
                <w:sz w:val="22"/>
                <w:szCs w:val="22"/>
              </w:rPr>
            </w:pPr>
            <w:r w:rsidRPr="00180E1F">
              <w:rPr>
                <w:rFonts w:asciiTheme="minorHAnsi" w:hAnsiTheme="minorHAnsi" w:cstheme="minorHAnsi"/>
                <w:i/>
                <w:iCs/>
                <w:sz w:val="22"/>
                <w:szCs w:val="22"/>
              </w:rPr>
              <w:t>Federal Program Changes</w:t>
            </w:r>
            <w:r w:rsidR="009E1724">
              <w:rPr>
                <w:rFonts w:asciiTheme="minorHAnsi" w:hAnsiTheme="minorHAnsi" w:cstheme="minorHAnsi"/>
                <w:i/>
                <w:iCs/>
                <w:sz w:val="22"/>
                <w:szCs w:val="22"/>
              </w:rPr>
              <w:t xml:space="preserve"> (FPCs)</w:t>
            </w:r>
          </w:p>
          <w:p w14:paraId="5A6AB1DE" w14:textId="2770768F" w:rsidR="006529AA" w:rsidRPr="00180E1F" w:rsidRDefault="00BC15AE" w:rsidP="00DF5A0A">
            <w:pPr>
              <w:widowControl/>
              <w:autoSpaceDE/>
              <w:autoSpaceDN/>
              <w:adjustRightInd/>
              <w:rPr>
                <w:rFonts w:asciiTheme="minorHAnsi" w:hAnsiTheme="minorHAnsi" w:cstheme="minorHAnsi"/>
                <w:sz w:val="22"/>
                <w:szCs w:val="22"/>
              </w:rPr>
            </w:pPr>
            <w:r w:rsidRPr="00180E1F">
              <w:rPr>
                <w:rFonts w:asciiTheme="minorHAnsi" w:hAnsiTheme="minorHAnsi" w:cstheme="minorHAnsi"/>
                <w:sz w:val="22"/>
                <w:szCs w:val="22"/>
              </w:rPr>
              <w:t>VOSH did not adopt FPCs within the required timeframes.</w:t>
            </w:r>
          </w:p>
        </w:tc>
        <w:tc>
          <w:tcPr>
            <w:tcW w:w="4819" w:type="dxa"/>
          </w:tcPr>
          <w:p w14:paraId="4A368902" w14:textId="7EE0819F" w:rsidR="006529AA" w:rsidRPr="00180E1F" w:rsidRDefault="00BC15AE" w:rsidP="00DF5A0A">
            <w:pPr>
              <w:widowControl/>
              <w:autoSpaceDE/>
              <w:autoSpaceDN/>
              <w:adjustRightInd/>
              <w:rPr>
                <w:rFonts w:asciiTheme="minorHAnsi" w:hAnsiTheme="minorHAnsi" w:cstheme="minorHAnsi"/>
                <w:sz w:val="22"/>
                <w:szCs w:val="22"/>
              </w:rPr>
            </w:pPr>
            <w:r w:rsidRPr="00180E1F">
              <w:rPr>
                <w:rFonts w:asciiTheme="minorHAnsi" w:hAnsiTheme="minorHAnsi" w:cstheme="minorHAnsi"/>
                <w:sz w:val="22"/>
                <w:szCs w:val="22"/>
              </w:rPr>
              <w:t>VOSH should develop a strategy that ensures action is taken on FPCs within the required timeframes.</w:t>
            </w:r>
          </w:p>
          <w:p w14:paraId="2932F921" w14:textId="77777777" w:rsidR="006529AA" w:rsidRPr="00180E1F" w:rsidRDefault="006529AA" w:rsidP="00DF5A0A">
            <w:pPr>
              <w:widowControl/>
              <w:autoSpaceDE/>
              <w:autoSpaceDN/>
              <w:adjustRightInd/>
              <w:rPr>
                <w:rFonts w:asciiTheme="minorHAnsi" w:hAnsiTheme="minorHAnsi" w:cstheme="minorHAnsi"/>
                <w:sz w:val="22"/>
                <w:szCs w:val="22"/>
              </w:rPr>
            </w:pPr>
          </w:p>
        </w:tc>
        <w:tc>
          <w:tcPr>
            <w:tcW w:w="1890" w:type="dxa"/>
          </w:tcPr>
          <w:p w14:paraId="238C33F1" w14:textId="1068889F" w:rsidR="006529AA" w:rsidRPr="00180E1F" w:rsidRDefault="006529AA" w:rsidP="00DF5A0A">
            <w:pPr>
              <w:widowControl/>
              <w:autoSpaceDE/>
              <w:autoSpaceDN/>
              <w:adjustRightInd/>
              <w:rPr>
                <w:rFonts w:asciiTheme="minorHAnsi" w:hAnsiTheme="minorHAnsi" w:cstheme="minorHAnsi"/>
                <w:sz w:val="22"/>
                <w:szCs w:val="22"/>
              </w:rPr>
            </w:pPr>
            <w:r w:rsidRPr="00180E1F">
              <w:rPr>
                <w:rFonts w:asciiTheme="minorHAnsi" w:hAnsiTheme="minorHAnsi" w:cstheme="minorHAnsi"/>
                <w:sz w:val="22"/>
                <w:szCs w:val="22"/>
              </w:rPr>
              <w:t xml:space="preserve"> </w:t>
            </w:r>
            <w:r w:rsidR="00BC15AE" w:rsidRPr="00180E1F">
              <w:rPr>
                <w:rFonts w:asciiTheme="minorHAnsi" w:hAnsiTheme="minorHAnsi" w:cstheme="minorHAnsi"/>
                <w:sz w:val="22"/>
                <w:szCs w:val="22"/>
              </w:rPr>
              <w:t>FY 2022-OB-02</w:t>
            </w:r>
          </w:p>
        </w:tc>
      </w:tr>
      <w:tr w:rsidR="006529AA" w:rsidRPr="00692B34" w14:paraId="54867A7F" w14:textId="77777777" w:rsidTr="00DF5A0A">
        <w:tc>
          <w:tcPr>
            <w:tcW w:w="1440" w:type="dxa"/>
          </w:tcPr>
          <w:p w14:paraId="35ACD222" w14:textId="60E4EB8E" w:rsidR="006529AA" w:rsidRPr="00180E1F" w:rsidRDefault="00597E22" w:rsidP="00DF5A0A">
            <w:pPr>
              <w:rPr>
                <w:rFonts w:asciiTheme="minorHAnsi" w:hAnsiTheme="minorHAnsi" w:cstheme="minorHAnsi"/>
                <w:bCs/>
                <w:sz w:val="22"/>
                <w:szCs w:val="22"/>
              </w:rPr>
            </w:pPr>
            <w:r w:rsidRPr="00180E1F">
              <w:rPr>
                <w:rFonts w:asciiTheme="minorHAnsi" w:hAnsiTheme="minorHAnsi" w:cstheme="minorHAnsi"/>
                <w:bCs/>
                <w:sz w:val="22"/>
                <w:szCs w:val="22"/>
              </w:rPr>
              <w:t>FY 2023-02</w:t>
            </w:r>
          </w:p>
          <w:p w14:paraId="42063CDD" w14:textId="77777777" w:rsidR="006529AA" w:rsidRPr="00180E1F" w:rsidRDefault="006529AA" w:rsidP="00DF5A0A">
            <w:pPr>
              <w:widowControl/>
              <w:autoSpaceDE/>
              <w:autoSpaceDN/>
              <w:adjustRightInd/>
              <w:rPr>
                <w:rFonts w:asciiTheme="minorHAnsi" w:hAnsiTheme="minorHAnsi" w:cstheme="minorHAnsi"/>
                <w:sz w:val="22"/>
                <w:szCs w:val="22"/>
              </w:rPr>
            </w:pPr>
          </w:p>
        </w:tc>
        <w:tc>
          <w:tcPr>
            <w:tcW w:w="4721" w:type="dxa"/>
          </w:tcPr>
          <w:p w14:paraId="41C0ECB5" w14:textId="5505D345" w:rsidR="009E1B4C" w:rsidRPr="00180E1F" w:rsidRDefault="00405681" w:rsidP="00DF5A0A">
            <w:pPr>
              <w:widowControl/>
              <w:autoSpaceDE/>
              <w:autoSpaceDN/>
              <w:adjustRightInd/>
              <w:rPr>
                <w:rFonts w:asciiTheme="minorHAnsi" w:hAnsiTheme="minorHAnsi" w:cstheme="minorHAnsi"/>
                <w:bCs/>
                <w:i/>
                <w:iCs/>
                <w:sz w:val="22"/>
                <w:szCs w:val="22"/>
              </w:rPr>
            </w:pPr>
            <w:r>
              <w:rPr>
                <w:rFonts w:asciiTheme="minorHAnsi" w:hAnsiTheme="minorHAnsi" w:cstheme="minorHAnsi"/>
                <w:bCs/>
                <w:i/>
                <w:iCs/>
                <w:sz w:val="22"/>
                <w:szCs w:val="22"/>
              </w:rPr>
              <w:t>Employee Representative</w:t>
            </w:r>
            <w:r w:rsidR="009E1B4C" w:rsidRPr="00180E1F">
              <w:rPr>
                <w:rFonts w:asciiTheme="minorHAnsi" w:hAnsiTheme="minorHAnsi" w:cstheme="minorHAnsi"/>
                <w:bCs/>
                <w:i/>
                <w:iCs/>
                <w:sz w:val="22"/>
                <w:szCs w:val="22"/>
              </w:rPr>
              <w:t xml:space="preserve"> Documentation </w:t>
            </w:r>
          </w:p>
          <w:p w14:paraId="21265278" w14:textId="18F8E637" w:rsidR="00597E22" w:rsidRPr="00180E1F" w:rsidRDefault="00597E22" w:rsidP="00DF5A0A">
            <w:pPr>
              <w:widowControl/>
              <w:autoSpaceDE/>
              <w:autoSpaceDN/>
              <w:adjustRightInd/>
              <w:rPr>
                <w:rFonts w:asciiTheme="minorHAnsi" w:hAnsiTheme="minorHAnsi" w:cstheme="minorHAnsi"/>
                <w:bCs/>
                <w:sz w:val="22"/>
                <w:szCs w:val="22"/>
              </w:rPr>
            </w:pPr>
            <w:r w:rsidRPr="00180E1F">
              <w:rPr>
                <w:rFonts w:asciiTheme="minorHAnsi" w:hAnsiTheme="minorHAnsi" w:cstheme="minorHAnsi"/>
                <w:bCs/>
                <w:sz w:val="22"/>
                <w:szCs w:val="22"/>
              </w:rPr>
              <w:t xml:space="preserve">In </w:t>
            </w:r>
            <w:r w:rsidR="009E1724">
              <w:rPr>
                <w:rFonts w:asciiTheme="minorHAnsi" w:hAnsiTheme="minorHAnsi" w:cstheme="minorHAnsi"/>
                <w:bCs/>
                <w:sz w:val="22"/>
                <w:szCs w:val="22"/>
              </w:rPr>
              <w:t>three</w:t>
            </w:r>
            <w:r w:rsidRPr="00180E1F">
              <w:rPr>
                <w:rFonts w:asciiTheme="minorHAnsi" w:hAnsiTheme="minorHAnsi" w:cstheme="minorHAnsi"/>
                <w:bCs/>
                <w:sz w:val="22"/>
                <w:szCs w:val="22"/>
              </w:rPr>
              <w:t xml:space="preserve"> of the </w:t>
            </w:r>
            <w:r w:rsidR="009E1724">
              <w:rPr>
                <w:rFonts w:asciiTheme="minorHAnsi" w:hAnsiTheme="minorHAnsi" w:cstheme="minorHAnsi"/>
                <w:bCs/>
                <w:sz w:val="22"/>
                <w:szCs w:val="22"/>
              </w:rPr>
              <w:t>three</w:t>
            </w:r>
            <w:r w:rsidRPr="00180E1F">
              <w:rPr>
                <w:rFonts w:asciiTheme="minorHAnsi" w:hAnsiTheme="minorHAnsi" w:cstheme="minorHAnsi"/>
                <w:bCs/>
                <w:sz w:val="22"/>
                <w:szCs w:val="22"/>
              </w:rPr>
              <w:t xml:space="preserve"> (100%) of the sites with union representation, the case file did not document if the </w:t>
            </w:r>
            <w:r w:rsidR="009C5D89" w:rsidRPr="00180E1F">
              <w:rPr>
                <w:rFonts w:asciiTheme="minorHAnsi" w:hAnsiTheme="minorHAnsi" w:cstheme="minorHAnsi"/>
                <w:bCs/>
                <w:sz w:val="22"/>
                <w:szCs w:val="22"/>
              </w:rPr>
              <w:t>collective bargaining agent</w:t>
            </w:r>
            <w:r w:rsidRPr="00180E1F">
              <w:rPr>
                <w:rFonts w:asciiTheme="minorHAnsi" w:hAnsiTheme="minorHAnsi" w:cstheme="minorHAnsi"/>
                <w:bCs/>
                <w:sz w:val="22"/>
                <w:szCs w:val="22"/>
              </w:rPr>
              <w:t xml:space="preserve"> was provided with a copy the citations. </w:t>
            </w:r>
          </w:p>
          <w:p w14:paraId="0532B55E" w14:textId="77777777" w:rsidR="006529AA" w:rsidRPr="00180E1F" w:rsidRDefault="006529AA" w:rsidP="00DF5A0A">
            <w:pPr>
              <w:widowControl/>
              <w:autoSpaceDE/>
              <w:autoSpaceDN/>
              <w:adjustRightInd/>
              <w:rPr>
                <w:rFonts w:asciiTheme="minorHAnsi" w:hAnsiTheme="minorHAnsi" w:cstheme="minorHAnsi"/>
                <w:sz w:val="22"/>
                <w:szCs w:val="22"/>
              </w:rPr>
            </w:pPr>
          </w:p>
        </w:tc>
        <w:tc>
          <w:tcPr>
            <w:tcW w:w="4819" w:type="dxa"/>
          </w:tcPr>
          <w:p w14:paraId="45B81B8A" w14:textId="224863FD" w:rsidR="00597E22" w:rsidRPr="00180E1F" w:rsidRDefault="00597E22" w:rsidP="00DF5A0A">
            <w:pPr>
              <w:widowControl/>
              <w:autoSpaceDE/>
              <w:autoSpaceDN/>
              <w:adjustRightInd/>
              <w:rPr>
                <w:rFonts w:asciiTheme="minorHAnsi" w:hAnsiTheme="minorHAnsi" w:cstheme="minorHAnsi"/>
                <w:bCs/>
                <w:sz w:val="22"/>
                <w:szCs w:val="22"/>
              </w:rPr>
            </w:pPr>
            <w:r w:rsidRPr="00180E1F">
              <w:rPr>
                <w:rFonts w:asciiTheme="minorHAnsi" w:hAnsiTheme="minorHAnsi" w:cstheme="minorHAnsi"/>
                <w:bCs/>
                <w:sz w:val="22"/>
                <w:szCs w:val="22"/>
              </w:rPr>
              <w:t xml:space="preserve">VOSH should ensure that a copy of the citations is sent to the </w:t>
            </w:r>
            <w:r w:rsidR="00901E39">
              <w:rPr>
                <w:rFonts w:asciiTheme="minorHAnsi" w:hAnsiTheme="minorHAnsi" w:cstheme="minorHAnsi"/>
                <w:bCs/>
                <w:sz w:val="22"/>
                <w:szCs w:val="22"/>
              </w:rPr>
              <w:t xml:space="preserve">employee representative </w:t>
            </w:r>
            <w:r w:rsidRPr="00180E1F">
              <w:rPr>
                <w:rFonts w:asciiTheme="minorHAnsi" w:hAnsiTheme="minorHAnsi" w:cstheme="minorHAnsi"/>
                <w:bCs/>
                <w:sz w:val="22"/>
                <w:szCs w:val="22"/>
              </w:rPr>
              <w:t xml:space="preserve">in accordance with its FOM. </w:t>
            </w:r>
          </w:p>
          <w:p w14:paraId="7BEABC05" w14:textId="77777777" w:rsidR="006529AA" w:rsidRPr="00180E1F" w:rsidRDefault="006529AA" w:rsidP="00DF5A0A">
            <w:pPr>
              <w:widowControl/>
              <w:autoSpaceDE/>
              <w:autoSpaceDN/>
              <w:adjustRightInd/>
              <w:rPr>
                <w:rFonts w:asciiTheme="minorHAnsi" w:hAnsiTheme="minorHAnsi" w:cstheme="minorHAnsi"/>
                <w:sz w:val="22"/>
                <w:szCs w:val="22"/>
              </w:rPr>
            </w:pPr>
          </w:p>
        </w:tc>
        <w:tc>
          <w:tcPr>
            <w:tcW w:w="1890" w:type="dxa"/>
          </w:tcPr>
          <w:p w14:paraId="773C0486" w14:textId="4F861FBB" w:rsidR="006529AA" w:rsidRPr="00180E1F" w:rsidRDefault="006529AA" w:rsidP="00DF5A0A">
            <w:pPr>
              <w:widowControl/>
              <w:autoSpaceDE/>
              <w:autoSpaceDN/>
              <w:adjustRightInd/>
              <w:rPr>
                <w:rFonts w:asciiTheme="minorHAnsi" w:hAnsiTheme="minorHAnsi" w:cstheme="minorHAnsi"/>
                <w:sz w:val="22"/>
                <w:szCs w:val="22"/>
              </w:rPr>
            </w:pPr>
            <w:r w:rsidRPr="00180E1F">
              <w:rPr>
                <w:rFonts w:asciiTheme="minorHAnsi" w:hAnsiTheme="minorHAnsi" w:cstheme="minorHAnsi"/>
                <w:sz w:val="22"/>
                <w:szCs w:val="22"/>
              </w:rPr>
              <w:t xml:space="preserve"> </w:t>
            </w:r>
            <w:r w:rsidR="00AD6507">
              <w:rPr>
                <w:rFonts w:asciiTheme="minorHAnsi" w:hAnsiTheme="minorHAnsi" w:cstheme="minorHAnsi"/>
                <w:sz w:val="22"/>
                <w:szCs w:val="22"/>
              </w:rPr>
              <w:t>New</w:t>
            </w:r>
          </w:p>
        </w:tc>
      </w:tr>
    </w:tbl>
    <w:p w14:paraId="1F8A34DE" w14:textId="77777777" w:rsidR="00D1582D" w:rsidRDefault="00D1582D"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rPr>
      </w:pPr>
    </w:p>
    <w:p w14:paraId="1A792945" w14:textId="77777777" w:rsidR="00DF5A0A" w:rsidRDefault="00DF5A0A"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rPr>
      </w:pPr>
    </w:p>
    <w:p w14:paraId="46B17229" w14:textId="77777777" w:rsidR="00DF5A0A" w:rsidRDefault="00DF5A0A"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rPr>
      </w:pPr>
    </w:p>
    <w:p w14:paraId="5187F9C1" w14:textId="77777777" w:rsidR="00DF5A0A" w:rsidRDefault="00DF5A0A"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rPr>
      </w:pPr>
    </w:p>
    <w:p w14:paraId="48FAE2E4" w14:textId="6EA4E48F" w:rsidR="00DF5A0A" w:rsidRPr="00692B34" w:rsidRDefault="00DF5A0A"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rPr>
      </w:pPr>
    </w:p>
    <w:p w14:paraId="2F34FA17" w14:textId="77777777" w:rsidR="00D1582D" w:rsidRDefault="00D1582D"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
        </w:rPr>
      </w:pPr>
    </w:p>
    <w:p w14:paraId="79051127" w14:textId="77777777" w:rsidR="00A16922" w:rsidRDefault="00A16922"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
        </w:rPr>
      </w:pPr>
    </w:p>
    <w:p w14:paraId="2C4079A4" w14:textId="77777777" w:rsidR="00A16922" w:rsidRDefault="00A16922"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
        </w:rPr>
      </w:pPr>
    </w:p>
    <w:p w14:paraId="25530EFC" w14:textId="77777777" w:rsidR="00A16922" w:rsidRDefault="00A16922"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
        </w:rPr>
      </w:pPr>
    </w:p>
    <w:p w14:paraId="0DB8386A" w14:textId="77777777" w:rsidR="00A16922" w:rsidRDefault="00A16922"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
        </w:rPr>
      </w:pPr>
    </w:p>
    <w:p w14:paraId="323A3B18" w14:textId="77777777" w:rsidR="00A16922" w:rsidRDefault="00A16922"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
        </w:rPr>
      </w:pPr>
    </w:p>
    <w:p w14:paraId="56A81549" w14:textId="77777777" w:rsidR="00A16922" w:rsidRDefault="00A16922"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
        </w:rPr>
      </w:pPr>
    </w:p>
    <w:p w14:paraId="48F7C5CA" w14:textId="77777777" w:rsidR="00A16922" w:rsidRDefault="00A16922"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
        </w:rPr>
      </w:pPr>
    </w:p>
    <w:p w14:paraId="1309643C" w14:textId="77777777" w:rsidR="00A16922" w:rsidRDefault="00A16922"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
        </w:rPr>
      </w:pPr>
    </w:p>
    <w:p w14:paraId="3FE2C2E9" w14:textId="77777777" w:rsidR="00A16922" w:rsidRDefault="00A16922"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
        </w:rPr>
      </w:pPr>
    </w:p>
    <w:p w14:paraId="63DE60D2" w14:textId="77777777" w:rsidR="00A16922" w:rsidRDefault="00A16922"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
        </w:rPr>
      </w:pPr>
    </w:p>
    <w:p w14:paraId="4571E66B" w14:textId="77777777" w:rsidR="00A16922" w:rsidRPr="00692B34" w:rsidRDefault="00A16922"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p>
    <w:p w14:paraId="1E6B0924" w14:textId="77777777" w:rsidR="00D1582D" w:rsidRPr="00692B34" w:rsidRDefault="00D1582D"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p>
    <w:p w14:paraId="433DF0DB" w14:textId="77777777" w:rsidR="00D1582D" w:rsidRPr="00692B34" w:rsidRDefault="00D1582D"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p>
    <w:p w14:paraId="2A08582D" w14:textId="77777777" w:rsidR="00DF5A0A" w:rsidRPr="00692B34" w:rsidRDefault="00DF5A0A"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
          <w:sz w:val="16"/>
          <w:szCs w:val="16"/>
        </w:rPr>
      </w:pPr>
    </w:p>
    <w:tbl>
      <w:tblPr>
        <w:tblStyle w:val="TableGrid"/>
        <w:tblpPr w:leftFromText="180" w:rightFromText="180" w:vertAnchor="text" w:horzAnchor="margin" w:tblpXSpec="center" w:tblpY="211"/>
        <w:tblW w:w="13968" w:type="dxa"/>
        <w:tblLook w:val="01E0" w:firstRow="1" w:lastRow="1" w:firstColumn="1" w:lastColumn="1" w:noHBand="0" w:noVBand="0"/>
        <w:tblCaption w:val="Observations Subject to New and Continued Findings"/>
        <w:tblDescription w:val="Appendix B"/>
      </w:tblPr>
      <w:tblGrid>
        <w:gridCol w:w="1611"/>
        <w:gridCol w:w="1561"/>
        <w:gridCol w:w="5226"/>
        <w:gridCol w:w="4378"/>
        <w:gridCol w:w="1192"/>
      </w:tblGrid>
      <w:tr w:rsidR="00DF5A0A" w:rsidRPr="00692B34" w14:paraId="63C16F00" w14:textId="77777777" w:rsidTr="00DF5A0A">
        <w:trPr>
          <w:trHeight w:val="411"/>
          <w:tblHeader/>
        </w:trPr>
        <w:tc>
          <w:tcPr>
            <w:tcW w:w="1611" w:type="dxa"/>
            <w:shd w:val="clear" w:color="auto" w:fill="1F497D" w:themeFill="text2"/>
          </w:tcPr>
          <w:p w14:paraId="2918FBF5" w14:textId="77777777" w:rsidR="00DF5A0A" w:rsidRPr="00692B34" w:rsidRDefault="00DF5A0A" w:rsidP="00DF5A0A">
            <w:pPr>
              <w:widowControl/>
              <w:autoSpaceDE/>
              <w:autoSpaceDN/>
              <w:adjustRightInd/>
              <w:jc w:val="center"/>
              <w:rPr>
                <w:rFonts w:asciiTheme="minorHAnsi" w:hAnsiTheme="minorHAnsi" w:cstheme="minorHAnsi"/>
                <w:b/>
                <w:color w:val="FFFFFF" w:themeColor="background1"/>
              </w:rPr>
            </w:pPr>
            <w:r w:rsidRPr="00692B34">
              <w:rPr>
                <w:rFonts w:asciiTheme="minorHAnsi" w:hAnsiTheme="minorHAnsi" w:cstheme="minorHAnsi"/>
                <w:b/>
                <w:color w:val="FFFFFF" w:themeColor="background1"/>
              </w:rPr>
              <w:lastRenderedPageBreak/>
              <w:t>Observation #</w:t>
            </w:r>
          </w:p>
          <w:p w14:paraId="3E86C038" w14:textId="77777777" w:rsidR="00DF5A0A" w:rsidRPr="00692B34" w:rsidRDefault="00DF5A0A" w:rsidP="00DF5A0A">
            <w:pPr>
              <w:widowControl/>
              <w:autoSpaceDE/>
              <w:autoSpaceDN/>
              <w:adjustRightInd/>
              <w:jc w:val="center"/>
              <w:rPr>
                <w:rFonts w:asciiTheme="minorHAnsi" w:hAnsiTheme="minorHAnsi" w:cstheme="minorHAnsi"/>
                <w:b/>
                <w:color w:val="FFFFFF" w:themeColor="background1"/>
              </w:rPr>
            </w:pPr>
            <w:r w:rsidRPr="00692B34">
              <w:rPr>
                <w:rFonts w:asciiTheme="minorHAnsi" w:hAnsiTheme="minorHAnsi" w:cstheme="minorHAnsi"/>
                <w:b/>
                <w:color w:val="FFFFFF" w:themeColor="background1"/>
              </w:rPr>
              <w:t>FY 20</w:t>
            </w:r>
            <w:r>
              <w:rPr>
                <w:rFonts w:asciiTheme="minorHAnsi" w:hAnsiTheme="minorHAnsi" w:cstheme="minorHAnsi"/>
                <w:b/>
                <w:color w:val="FFFFFF" w:themeColor="background1"/>
              </w:rPr>
              <w:t>23</w:t>
            </w:r>
            <w:r w:rsidRPr="00692B34">
              <w:rPr>
                <w:rFonts w:asciiTheme="minorHAnsi" w:hAnsiTheme="minorHAnsi" w:cstheme="minorHAnsi"/>
                <w:b/>
                <w:color w:val="FFFFFF" w:themeColor="background1"/>
              </w:rPr>
              <w:t>-OB-#</w:t>
            </w:r>
          </w:p>
        </w:tc>
        <w:tc>
          <w:tcPr>
            <w:tcW w:w="1561" w:type="dxa"/>
            <w:shd w:val="clear" w:color="auto" w:fill="1F497D" w:themeFill="text2"/>
          </w:tcPr>
          <w:p w14:paraId="5288F27E" w14:textId="77777777" w:rsidR="00DF5A0A" w:rsidRPr="00692B34" w:rsidRDefault="00DF5A0A" w:rsidP="00DF5A0A">
            <w:pPr>
              <w:widowControl/>
              <w:autoSpaceDE/>
              <w:autoSpaceDN/>
              <w:adjustRightInd/>
              <w:jc w:val="center"/>
              <w:rPr>
                <w:rFonts w:asciiTheme="minorHAnsi" w:hAnsiTheme="minorHAnsi" w:cstheme="minorHAnsi"/>
                <w:b/>
                <w:color w:val="FFFFFF" w:themeColor="background1"/>
              </w:rPr>
            </w:pPr>
            <w:r w:rsidRPr="00692B34">
              <w:rPr>
                <w:rFonts w:asciiTheme="minorHAnsi" w:hAnsiTheme="minorHAnsi" w:cstheme="minorHAnsi"/>
                <w:b/>
                <w:color w:val="FFFFFF" w:themeColor="background1"/>
              </w:rPr>
              <w:t>Observation#</w:t>
            </w:r>
          </w:p>
          <w:p w14:paraId="6ACBB6EB" w14:textId="32F94067" w:rsidR="00DF5A0A" w:rsidRPr="00692B34" w:rsidRDefault="00DF5A0A" w:rsidP="00DF5A0A">
            <w:pPr>
              <w:widowControl/>
              <w:autoSpaceDE/>
              <w:autoSpaceDN/>
              <w:adjustRightInd/>
              <w:jc w:val="center"/>
              <w:rPr>
                <w:rFonts w:asciiTheme="minorHAnsi" w:hAnsiTheme="minorHAnsi" w:cstheme="minorHAnsi"/>
                <w:b/>
                <w:color w:val="FFFFFF" w:themeColor="background1"/>
              </w:rPr>
            </w:pPr>
            <w:r w:rsidRPr="00692B34">
              <w:rPr>
                <w:rFonts w:asciiTheme="minorHAnsi" w:hAnsiTheme="minorHAnsi" w:cstheme="minorHAnsi"/>
                <w:b/>
                <w:color w:val="FFFFFF" w:themeColor="background1"/>
              </w:rPr>
              <w:t>FY 20</w:t>
            </w:r>
            <w:r w:rsidR="00317DEF">
              <w:rPr>
                <w:rFonts w:asciiTheme="minorHAnsi" w:hAnsiTheme="minorHAnsi" w:cstheme="minorHAnsi"/>
                <w:b/>
                <w:color w:val="FFFFFF" w:themeColor="background1"/>
              </w:rPr>
              <w:t>22</w:t>
            </w:r>
            <w:r w:rsidRPr="00692B34">
              <w:rPr>
                <w:rFonts w:asciiTheme="minorHAnsi" w:hAnsiTheme="minorHAnsi" w:cstheme="minorHAnsi"/>
                <w:b/>
                <w:color w:val="FFFFFF" w:themeColor="background1"/>
              </w:rPr>
              <w:t xml:space="preserve">-OB-# </w:t>
            </w:r>
            <w:r w:rsidRPr="00692B34">
              <w:rPr>
                <w:rFonts w:asciiTheme="minorHAnsi" w:hAnsiTheme="minorHAnsi" w:cstheme="minorHAnsi"/>
                <w:b/>
                <w:i/>
                <w:color w:val="FFFFFF" w:themeColor="background1"/>
              </w:rPr>
              <w:t>or</w:t>
            </w:r>
            <w:r w:rsidRPr="00692B34">
              <w:rPr>
                <w:rFonts w:asciiTheme="minorHAnsi" w:hAnsiTheme="minorHAnsi" w:cstheme="minorHAnsi"/>
                <w:b/>
                <w:color w:val="FFFFFF" w:themeColor="background1"/>
              </w:rPr>
              <w:t xml:space="preserve"> FY 20</w:t>
            </w:r>
            <w:r w:rsidR="00317DEF">
              <w:rPr>
                <w:rFonts w:asciiTheme="minorHAnsi" w:hAnsiTheme="minorHAnsi" w:cstheme="minorHAnsi"/>
                <w:b/>
                <w:color w:val="FFFFFF" w:themeColor="background1"/>
              </w:rPr>
              <w:t>22-</w:t>
            </w:r>
            <w:r w:rsidRPr="00692B34">
              <w:rPr>
                <w:rFonts w:asciiTheme="minorHAnsi" w:hAnsiTheme="minorHAnsi" w:cstheme="minorHAnsi"/>
                <w:b/>
                <w:color w:val="FFFFFF" w:themeColor="background1"/>
              </w:rPr>
              <w:t>#</w:t>
            </w:r>
          </w:p>
        </w:tc>
        <w:tc>
          <w:tcPr>
            <w:tcW w:w="5226" w:type="dxa"/>
            <w:shd w:val="clear" w:color="auto" w:fill="1F497D" w:themeFill="text2"/>
          </w:tcPr>
          <w:p w14:paraId="24354BD6" w14:textId="77777777" w:rsidR="00DF5A0A" w:rsidRPr="00692B34" w:rsidRDefault="00DF5A0A" w:rsidP="00DF5A0A">
            <w:pPr>
              <w:widowControl/>
              <w:autoSpaceDE/>
              <w:autoSpaceDN/>
              <w:adjustRightInd/>
              <w:jc w:val="center"/>
              <w:rPr>
                <w:rFonts w:asciiTheme="minorHAnsi" w:hAnsiTheme="minorHAnsi" w:cstheme="minorHAnsi"/>
                <w:b/>
                <w:color w:val="FFFFFF" w:themeColor="background1"/>
              </w:rPr>
            </w:pPr>
            <w:r w:rsidRPr="00692B34">
              <w:rPr>
                <w:rFonts w:asciiTheme="minorHAnsi" w:hAnsiTheme="minorHAnsi" w:cstheme="minorHAnsi"/>
                <w:b/>
                <w:color w:val="FFFFFF" w:themeColor="background1"/>
              </w:rPr>
              <w:t>Observation</w:t>
            </w:r>
          </w:p>
        </w:tc>
        <w:tc>
          <w:tcPr>
            <w:tcW w:w="4378" w:type="dxa"/>
            <w:shd w:val="clear" w:color="auto" w:fill="1F497D" w:themeFill="text2"/>
          </w:tcPr>
          <w:p w14:paraId="2BAB0AF7" w14:textId="77777777" w:rsidR="00DF5A0A" w:rsidRPr="00692B34" w:rsidRDefault="00DF5A0A" w:rsidP="00DF5A0A">
            <w:pPr>
              <w:widowControl/>
              <w:autoSpaceDE/>
              <w:autoSpaceDN/>
              <w:adjustRightInd/>
              <w:jc w:val="center"/>
              <w:rPr>
                <w:rFonts w:asciiTheme="minorHAnsi" w:hAnsiTheme="minorHAnsi" w:cstheme="minorHAnsi"/>
                <w:b/>
                <w:color w:val="FFFFFF" w:themeColor="background1"/>
              </w:rPr>
            </w:pPr>
            <w:r w:rsidRPr="00692B34">
              <w:rPr>
                <w:rFonts w:asciiTheme="minorHAnsi" w:hAnsiTheme="minorHAnsi" w:cstheme="minorHAnsi"/>
                <w:b/>
                <w:color w:val="FFFFFF" w:themeColor="background1"/>
              </w:rPr>
              <w:t>Federal Monitoring Plan</w:t>
            </w:r>
          </w:p>
        </w:tc>
        <w:tc>
          <w:tcPr>
            <w:tcW w:w="1192" w:type="dxa"/>
            <w:shd w:val="clear" w:color="auto" w:fill="1F497D" w:themeFill="text2"/>
          </w:tcPr>
          <w:p w14:paraId="5BD05E60" w14:textId="77777777" w:rsidR="00DF5A0A" w:rsidRPr="00692B34" w:rsidRDefault="00DF5A0A" w:rsidP="00DF5A0A">
            <w:pPr>
              <w:widowControl/>
              <w:autoSpaceDE/>
              <w:autoSpaceDN/>
              <w:adjustRightInd/>
              <w:jc w:val="center"/>
              <w:rPr>
                <w:rFonts w:asciiTheme="minorHAnsi" w:hAnsiTheme="minorHAnsi" w:cstheme="minorHAnsi"/>
                <w:b/>
                <w:color w:val="FFFFFF" w:themeColor="background1"/>
              </w:rPr>
            </w:pPr>
            <w:r w:rsidRPr="00692B34">
              <w:rPr>
                <w:rFonts w:asciiTheme="minorHAnsi" w:hAnsiTheme="minorHAnsi" w:cstheme="minorHAnsi"/>
                <w:b/>
                <w:color w:val="FFFFFF" w:themeColor="background1"/>
              </w:rPr>
              <w:t>Current Status</w:t>
            </w:r>
          </w:p>
        </w:tc>
      </w:tr>
      <w:tr w:rsidR="00DF5A0A" w:rsidRPr="00692B34" w14:paraId="3F0163F5" w14:textId="77777777" w:rsidTr="00DF5A0A">
        <w:trPr>
          <w:trHeight w:val="397"/>
        </w:trPr>
        <w:tc>
          <w:tcPr>
            <w:tcW w:w="1611" w:type="dxa"/>
          </w:tcPr>
          <w:p w14:paraId="0ECC42F2" w14:textId="16CF54F4" w:rsidR="00DF5A0A" w:rsidRPr="000D63AD" w:rsidRDefault="00DF5A0A" w:rsidP="00DF5A0A">
            <w:pPr>
              <w:widowControl/>
              <w:autoSpaceDE/>
              <w:autoSpaceDN/>
              <w:adjustRightInd/>
              <w:jc w:val="center"/>
              <w:rPr>
                <w:rFonts w:asciiTheme="minorHAnsi" w:hAnsiTheme="minorHAnsi" w:cstheme="minorHAnsi"/>
                <w:iCs/>
                <w:sz w:val="22"/>
                <w:szCs w:val="22"/>
              </w:rPr>
            </w:pPr>
            <w:r w:rsidRPr="000D63AD">
              <w:rPr>
                <w:rFonts w:asciiTheme="minorHAnsi" w:hAnsiTheme="minorHAnsi" w:cstheme="minorHAnsi"/>
                <w:iCs/>
                <w:sz w:val="22"/>
                <w:szCs w:val="22"/>
              </w:rPr>
              <w:t>FY 202</w:t>
            </w:r>
            <w:r w:rsidR="00915CB8">
              <w:rPr>
                <w:rFonts w:asciiTheme="minorHAnsi" w:hAnsiTheme="minorHAnsi" w:cstheme="minorHAnsi"/>
                <w:iCs/>
                <w:sz w:val="22"/>
                <w:szCs w:val="22"/>
              </w:rPr>
              <w:t>3</w:t>
            </w:r>
            <w:r w:rsidRPr="000D63AD">
              <w:rPr>
                <w:rFonts w:asciiTheme="minorHAnsi" w:hAnsiTheme="minorHAnsi" w:cstheme="minorHAnsi"/>
                <w:iCs/>
                <w:sz w:val="22"/>
                <w:szCs w:val="22"/>
              </w:rPr>
              <w:t>-OB-01</w:t>
            </w:r>
          </w:p>
          <w:p w14:paraId="4D30FFA0" w14:textId="77777777" w:rsidR="00DF5A0A" w:rsidRPr="000D63AD" w:rsidRDefault="00DF5A0A" w:rsidP="00DF5A0A">
            <w:pPr>
              <w:widowControl/>
              <w:autoSpaceDE/>
              <w:autoSpaceDN/>
              <w:adjustRightInd/>
              <w:jc w:val="center"/>
              <w:rPr>
                <w:rFonts w:asciiTheme="minorHAnsi" w:hAnsiTheme="minorHAnsi" w:cstheme="minorHAnsi"/>
                <w:iCs/>
                <w:sz w:val="22"/>
                <w:szCs w:val="22"/>
              </w:rPr>
            </w:pPr>
          </w:p>
        </w:tc>
        <w:tc>
          <w:tcPr>
            <w:tcW w:w="1561" w:type="dxa"/>
          </w:tcPr>
          <w:p w14:paraId="6BCB826D" w14:textId="77777777" w:rsidR="00DF5A0A" w:rsidRPr="000D63AD" w:rsidRDefault="00DF5A0A" w:rsidP="00DF5A0A">
            <w:pPr>
              <w:widowControl/>
              <w:autoSpaceDE/>
              <w:autoSpaceDN/>
              <w:adjustRightInd/>
              <w:jc w:val="center"/>
              <w:rPr>
                <w:rFonts w:asciiTheme="minorHAnsi" w:hAnsiTheme="minorHAnsi" w:cstheme="minorHAnsi"/>
                <w:iCs/>
                <w:sz w:val="22"/>
                <w:szCs w:val="22"/>
              </w:rPr>
            </w:pPr>
          </w:p>
        </w:tc>
        <w:tc>
          <w:tcPr>
            <w:tcW w:w="5226" w:type="dxa"/>
          </w:tcPr>
          <w:p w14:paraId="1354F43D" w14:textId="46EEA97C" w:rsidR="003E713A" w:rsidRPr="003E713A" w:rsidRDefault="003E713A" w:rsidP="009C64FE">
            <w:pPr>
              <w:widowControl/>
              <w:tabs>
                <w:tab w:val="left" w:pos="1800"/>
              </w:tabs>
              <w:autoSpaceDE/>
              <w:autoSpaceDN/>
              <w:adjustRightInd/>
              <w:ind w:left="14"/>
              <w:contextualSpacing/>
              <w:rPr>
                <w:rFonts w:asciiTheme="minorHAnsi" w:hAnsiTheme="minorHAnsi" w:cstheme="minorHAnsi"/>
                <w:bCs/>
                <w:i/>
                <w:sz w:val="22"/>
                <w:szCs w:val="22"/>
              </w:rPr>
            </w:pPr>
            <w:r>
              <w:rPr>
                <w:rFonts w:asciiTheme="minorHAnsi" w:hAnsiTheme="minorHAnsi" w:cstheme="minorHAnsi"/>
                <w:bCs/>
                <w:i/>
                <w:sz w:val="22"/>
                <w:szCs w:val="22"/>
              </w:rPr>
              <w:t>UPA Coding</w:t>
            </w:r>
          </w:p>
          <w:p w14:paraId="79577F9D" w14:textId="4DE8C9E7" w:rsidR="00DF5A0A" w:rsidRPr="000417F2" w:rsidRDefault="00DF5A0A" w:rsidP="009C64FE">
            <w:pPr>
              <w:widowControl/>
              <w:tabs>
                <w:tab w:val="left" w:pos="1800"/>
              </w:tabs>
              <w:autoSpaceDE/>
              <w:autoSpaceDN/>
              <w:adjustRightInd/>
              <w:ind w:left="14"/>
              <w:contextualSpacing/>
              <w:rPr>
                <w:rFonts w:asciiTheme="minorHAnsi" w:hAnsiTheme="minorHAnsi" w:cstheme="minorHAnsi"/>
                <w:bCs/>
                <w:iCs/>
                <w:sz w:val="22"/>
                <w:szCs w:val="22"/>
              </w:rPr>
            </w:pPr>
            <w:r w:rsidRPr="000417F2">
              <w:rPr>
                <w:rFonts w:asciiTheme="minorHAnsi" w:hAnsiTheme="minorHAnsi" w:cstheme="minorHAnsi"/>
                <w:bCs/>
                <w:iCs/>
                <w:sz w:val="22"/>
                <w:szCs w:val="22"/>
              </w:rPr>
              <w:t xml:space="preserve">In </w:t>
            </w:r>
            <w:r w:rsidR="009E1724">
              <w:rPr>
                <w:rFonts w:asciiTheme="minorHAnsi" w:hAnsiTheme="minorHAnsi" w:cstheme="minorHAnsi"/>
                <w:bCs/>
                <w:iCs/>
                <w:sz w:val="22"/>
                <w:szCs w:val="22"/>
              </w:rPr>
              <w:t>four</w:t>
            </w:r>
            <w:r w:rsidRPr="000417F2">
              <w:rPr>
                <w:rFonts w:asciiTheme="minorHAnsi" w:hAnsiTheme="minorHAnsi" w:cstheme="minorHAnsi"/>
                <w:bCs/>
                <w:iCs/>
                <w:sz w:val="22"/>
                <w:szCs w:val="22"/>
              </w:rPr>
              <w:t xml:space="preserve"> of the 50 (8%)</w:t>
            </w:r>
            <w:r w:rsidR="00DB18FD">
              <w:rPr>
                <w:rFonts w:asciiTheme="minorHAnsi" w:hAnsiTheme="minorHAnsi" w:cstheme="minorHAnsi"/>
                <w:bCs/>
                <w:iCs/>
                <w:sz w:val="22"/>
                <w:szCs w:val="22"/>
              </w:rPr>
              <w:t xml:space="preserve"> </w:t>
            </w:r>
            <w:r w:rsidRPr="000417F2">
              <w:rPr>
                <w:rFonts w:asciiTheme="minorHAnsi" w:hAnsiTheme="minorHAnsi" w:cstheme="minorHAnsi"/>
                <w:bCs/>
                <w:iCs/>
                <w:sz w:val="22"/>
                <w:szCs w:val="22"/>
              </w:rPr>
              <w:t xml:space="preserve">programmed inspections reviewed, it was determined that the inspections were initiated in response to a complaint or referral and were not coded as UPA.  </w:t>
            </w:r>
          </w:p>
          <w:p w14:paraId="2CC79928" w14:textId="77777777" w:rsidR="00DF5A0A" w:rsidRPr="000D63AD" w:rsidRDefault="00DF5A0A" w:rsidP="00DF5A0A">
            <w:pPr>
              <w:widowControl/>
              <w:tabs>
                <w:tab w:val="left" w:pos="1800"/>
              </w:tabs>
              <w:autoSpaceDE/>
              <w:autoSpaceDN/>
              <w:adjustRightInd/>
              <w:spacing w:after="200" w:line="276" w:lineRule="auto"/>
              <w:ind w:left="907"/>
              <w:contextualSpacing/>
              <w:rPr>
                <w:rFonts w:asciiTheme="minorHAnsi" w:hAnsiTheme="minorHAnsi" w:cstheme="minorHAnsi"/>
                <w:iCs/>
                <w:sz w:val="22"/>
                <w:szCs w:val="22"/>
              </w:rPr>
            </w:pPr>
          </w:p>
        </w:tc>
        <w:tc>
          <w:tcPr>
            <w:tcW w:w="4378" w:type="dxa"/>
          </w:tcPr>
          <w:p w14:paraId="004B5566" w14:textId="5760C91F" w:rsidR="00DF5A0A" w:rsidRPr="000417F2" w:rsidRDefault="00DF5A0A" w:rsidP="00DF5A0A">
            <w:pPr>
              <w:widowControl/>
              <w:autoSpaceDE/>
              <w:autoSpaceDN/>
              <w:adjustRightInd/>
              <w:rPr>
                <w:rFonts w:asciiTheme="minorHAnsi" w:hAnsiTheme="minorHAnsi" w:cstheme="minorHAnsi"/>
                <w:bCs/>
                <w:iCs/>
                <w:sz w:val="22"/>
                <w:szCs w:val="22"/>
              </w:rPr>
            </w:pPr>
            <w:r w:rsidRPr="000417F2">
              <w:rPr>
                <w:rFonts w:asciiTheme="minorHAnsi" w:hAnsiTheme="minorHAnsi" w:cstheme="minorHAnsi"/>
                <w:bCs/>
                <w:iCs/>
                <w:sz w:val="22"/>
                <w:szCs w:val="22"/>
              </w:rPr>
              <w:t xml:space="preserve">In FY 2024, OSHA will conduct a review of Serious Event Reports and complaints to determine how often complaints and referral related inspections are coded as programmed and if coding inconsistencies have any impact to the VOSH </w:t>
            </w:r>
            <w:r w:rsidR="009E1724">
              <w:rPr>
                <w:rFonts w:asciiTheme="minorHAnsi" w:hAnsiTheme="minorHAnsi" w:cstheme="minorHAnsi"/>
                <w:bCs/>
                <w:iCs/>
                <w:sz w:val="22"/>
                <w:szCs w:val="22"/>
              </w:rPr>
              <w:t>P</w:t>
            </w:r>
            <w:r w:rsidRPr="000417F2">
              <w:rPr>
                <w:rFonts w:asciiTheme="minorHAnsi" w:hAnsiTheme="minorHAnsi" w:cstheme="minorHAnsi"/>
                <w:bCs/>
                <w:iCs/>
                <w:sz w:val="22"/>
                <w:szCs w:val="22"/>
              </w:rPr>
              <w:t xml:space="preserve">rogram.  </w:t>
            </w:r>
          </w:p>
          <w:p w14:paraId="6517D091" w14:textId="77777777" w:rsidR="00DF5A0A" w:rsidRPr="000D63AD" w:rsidRDefault="00DF5A0A" w:rsidP="00DF5A0A">
            <w:pPr>
              <w:widowControl/>
              <w:autoSpaceDE/>
              <w:autoSpaceDN/>
              <w:adjustRightInd/>
              <w:rPr>
                <w:rFonts w:asciiTheme="minorHAnsi" w:hAnsiTheme="minorHAnsi" w:cstheme="minorHAnsi"/>
                <w:iCs/>
                <w:sz w:val="22"/>
                <w:szCs w:val="22"/>
              </w:rPr>
            </w:pPr>
          </w:p>
        </w:tc>
        <w:tc>
          <w:tcPr>
            <w:tcW w:w="1192" w:type="dxa"/>
          </w:tcPr>
          <w:p w14:paraId="5DA93274" w14:textId="77777777" w:rsidR="00DF5A0A" w:rsidRPr="000D63AD" w:rsidRDefault="00DF5A0A" w:rsidP="00DF5A0A">
            <w:pPr>
              <w:widowControl/>
              <w:autoSpaceDE/>
              <w:autoSpaceDN/>
              <w:adjustRightInd/>
              <w:jc w:val="center"/>
              <w:rPr>
                <w:rFonts w:asciiTheme="minorHAnsi" w:hAnsiTheme="minorHAnsi" w:cstheme="minorHAnsi"/>
                <w:iCs/>
                <w:sz w:val="22"/>
                <w:szCs w:val="22"/>
              </w:rPr>
            </w:pPr>
            <w:r w:rsidRPr="000D63AD">
              <w:rPr>
                <w:rFonts w:asciiTheme="minorHAnsi" w:hAnsiTheme="minorHAnsi" w:cstheme="minorHAnsi"/>
                <w:iCs/>
                <w:sz w:val="22"/>
                <w:szCs w:val="22"/>
              </w:rPr>
              <w:t>New</w:t>
            </w:r>
          </w:p>
        </w:tc>
      </w:tr>
      <w:tr w:rsidR="00DF5A0A" w:rsidRPr="00692B34" w14:paraId="3F377745" w14:textId="77777777" w:rsidTr="00DF5A0A">
        <w:trPr>
          <w:trHeight w:val="397"/>
        </w:trPr>
        <w:tc>
          <w:tcPr>
            <w:tcW w:w="1611" w:type="dxa"/>
          </w:tcPr>
          <w:p w14:paraId="33648359" w14:textId="7254B323" w:rsidR="00DF5A0A" w:rsidRPr="000D63AD" w:rsidRDefault="00DF5A0A" w:rsidP="00DF5A0A">
            <w:pPr>
              <w:widowControl/>
              <w:autoSpaceDE/>
              <w:autoSpaceDN/>
              <w:adjustRightInd/>
              <w:rPr>
                <w:rFonts w:asciiTheme="minorHAnsi" w:hAnsiTheme="minorHAnsi" w:cstheme="minorHAnsi"/>
                <w:iCs/>
                <w:sz w:val="22"/>
                <w:szCs w:val="22"/>
              </w:rPr>
            </w:pPr>
            <w:r w:rsidRPr="000D63AD">
              <w:rPr>
                <w:rFonts w:asciiTheme="minorHAnsi" w:hAnsiTheme="minorHAnsi" w:cstheme="minorHAnsi"/>
                <w:iCs/>
                <w:sz w:val="22"/>
                <w:szCs w:val="22"/>
              </w:rPr>
              <w:t>FY 202</w:t>
            </w:r>
            <w:r w:rsidR="00915CB8">
              <w:rPr>
                <w:rFonts w:asciiTheme="minorHAnsi" w:hAnsiTheme="minorHAnsi" w:cstheme="minorHAnsi"/>
                <w:iCs/>
                <w:sz w:val="22"/>
                <w:szCs w:val="22"/>
              </w:rPr>
              <w:t>3</w:t>
            </w:r>
            <w:r w:rsidRPr="000D63AD">
              <w:rPr>
                <w:rFonts w:asciiTheme="minorHAnsi" w:hAnsiTheme="minorHAnsi" w:cstheme="minorHAnsi"/>
                <w:iCs/>
                <w:sz w:val="22"/>
                <w:szCs w:val="22"/>
              </w:rPr>
              <w:t>-OB-02</w:t>
            </w:r>
          </w:p>
          <w:p w14:paraId="320FC2E7" w14:textId="77777777" w:rsidR="00DF5A0A" w:rsidRPr="000D63AD" w:rsidRDefault="00DF5A0A" w:rsidP="00DF5A0A">
            <w:pPr>
              <w:widowControl/>
              <w:autoSpaceDE/>
              <w:autoSpaceDN/>
              <w:adjustRightInd/>
              <w:rPr>
                <w:rFonts w:asciiTheme="minorHAnsi" w:hAnsiTheme="minorHAnsi" w:cstheme="minorHAnsi"/>
                <w:iCs/>
                <w:sz w:val="22"/>
                <w:szCs w:val="22"/>
              </w:rPr>
            </w:pPr>
          </w:p>
        </w:tc>
        <w:tc>
          <w:tcPr>
            <w:tcW w:w="1561" w:type="dxa"/>
          </w:tcPr>
          <w:p w14:paraId="21B4DC08" w14:textId="77777777" w:rsidR="00DF5A0A" w:rsidRPr="000D63AD" w:rsidRDefault="00DF5A0A" w:rsidP="00DF5A0A">
            <w:pPr>
              <w:widowControl/>
              <w:autoSpaceDE/>
              <w:autoSpaceDN/>
              <w:adjustRightInd/>
              <w:jc w:val="center"/>
              <w:rPr>
                <w:rFonts w:asciiTheme="minorHAnsi" w:hAnsiTheme="minorHAnsi" w:cstheme="minorHAnsi"/>
                <w:iCs/>
                <w:sz w:val="22"/>
                <w:szCs w:val="22"/>
              </w:rPr>
            </w:pPr>
          </w:p>
        </w:tc>
        <w:tc>
          <w:tcPr>
            <w:tcW w:w="5226" w:type="dxa"/>
          </w:tcPr>
          <w:p w14:paraId="4F5DB69B" w14:textId="76012998" w:rsidR="003E713A" w:rsidRDefault="003E713A" w:rsidP="00DF5A0A">
            <w:pPr>
              <w:widowControl/>
              <w:autoSpaceDE/>
              <w:autoSpaceDN/>
              <w:adjustRightInd/>
              <w:rPr>
                <w:rFonts w:asciiTheme="minorHAnsi" w:hAnsiTheme="minorHAnsi" w:cstheme="minorHAnsi"/>
                <w:bCs/>
                <w:iCs/>
                <w:sz w:val="22"/>
                <w:szCs w:val="22"/>
              </w:rPr>
            </w:pPr>
            <w:r w:rsidRPr="003E713A">
              <w:rPr>
                <w:rFonts w:asciiTheme="minorHAnsi" w:hAnsiTheme="minorHAnsi" w:cstheme="minorHAnsi"/>
                <w:bCs/>
                <w:i/>
                <w:iCs/>
                <w:sz w:val="22"/>
                <w:szCs w:val="22"/>
              </w:rPr>
              <w:t>Prima Facie Case File Documentation</w:t>
            </w:r>
          </w:p>
          <w:p w14:paraId="3269D6A7" w14:textId="6D1A0CDF" w:rsidR="00DF5A0A" w:rsidRPr="000417F2" w:rsidRDefault="00DF5A0A" w:rsidP="00DF5A0A">
            <w:pPr>
              <w:widowControl/>
              <w:autoSpaceDE/>
              <w:autoSpaceDN/>
              <w:adjustRightInd/>
              <w:rPr>
                <w:rFonts w:asciiTheme="minorHAnsi" w:hAnsiTheme="minorHAnsi" w:cstheme="minorHAnsi"/>
                <w:bCs/>
                <w:iCs/>
                <w:sz w:val="22"/>
                <w:szCs w:val="22"/>
              </w:rPr>
            </w:pPr>
            <w:r w:rsidRPr="000417F2">
              <w:rPr>
                <w:rFonts w:asciiTheme="minorHAnsi" w:hAnsiTheme="minorHAnsi" w:cstheme="minorHAnsi"/>
                <w:bCs/>
                <w:iCs/>
                <w:sz w:val="22"/>
                <w:szCs w:val="22"/>
              </w:rPr>
              <w:t>In two of the seven (29%) fatality cases with violations, a hazard worksheet identifying the prima facie elements was not completed.</w:t>
            </w:r>
          </w:p>
          <w:p w14:paraId="215CA3E7" w14:textId="77777777" w:rsidR="00DF5A0A" w:rsidRPr="000D63AD" w:rsidRDefault="00DF5A0A" w:rsidP="00DF5A0A">
            <w:pPr>
              <w:widowControl/>
              <w:autoSpaceDE/>
              <w:autoSpaceDN/>
              <w:adjustRightInd/>
              <w:rPr>
                <w:rFonts w:asciiTheme="minorHAnsi" w:hAnsiTheme="minorHAnsi" w:cstheme="minorHAnsi"/>
                <w:iCs/>
                <w:sz w:val="22"/>
                <w:szCs w:val="22"/>
              </w:rPr>
            </w:pPr>
          </w:p>
        </w:tc>
        <w:tc>
          <w:tcPr>
            <w:tcW w:w="4378" w:type="dxa"/>
          </w:tcPr>
          <w:p w14:paraId="7A08A995" w14:textId="77777777" w:rsidR="00DF5A0A" w:rsidRPr="000417F2" w:rsidRDefault="00DF5A0A" w:rsidP="00DF5A0A">
            <w:pPr>
              <w:widowControl/>
              <w:autoSpaceDE/>
              <w:autoSpaceDN/>
              <w:adjustRightInd/>
              <w:rPr>
                <w:rFonts w:asciiTheme="minorHAnsi" w:hAnsiTheme="minorHAnsi" w:cstheme="minorHAnsi"/>
                <w:bCs/>
                <w:iCs/>
                <w:sz w:val="22"/>
                <w:szCs w:val="22"/>
              </w:rPr>
            </w:pPr>
            <w:r w:rsidRPr="000417F2">
              <w:rPr>
                <w:rFonts w:asciiTheme="minorHAnsi" w:hAnsiTheme="minorHAnsi" w:cstheme="minorHAnsi"/>
                <w:bCs/>
                <w:iCs/>
                <w:sz w:val="22"/>
                <w:szCs w:val="22"/>
              </w:rPr>
              <w:t xml:space="preserve">In FY 2024, OSHA will conduct a review of fatality case files issued with violations to determine if VOSH is consistently identifying the prima facie elements in the hazard worksheets.    </w:t>
            </w:r>
          </w:p>
          <w:p w14:paraId="395EC313" w14:textId="77777777" w:rsidR="00DF5A0A" w:rsidRPr="000D63AD" w:rsidRDefault="00DF5A0A" w:rsidP="00DF5A0A">
            <w:pPr>
              <w:widowControl/>
              <w:autoSpaceDE/>
              <w:autoSpaceDN/>
              <w:adjustRightInd/>
              <w:rPr>
                <w:rFonts w:asciiTheme="minorHAnsi" w:hAnsiTheme="minorHAnsi" w:cstheme="minorHAnsi"/>
                <w:iCs/>
                <w:sz w:val="22"/>
                <w:szCs w:val="22"/>
              </w:rPr>
            </w:pPr>
          </w:p>
        </w:tc>
        <w:tc>
          <w:tcPr>
            <w:tcW w:w="1192" w:type="dxa"/>
          </w:tcPr>
          <w:p w14:paraId="036E72D1" w14:textId="77777777" w:rsidR="00DF5A0A" w:rsidRPr="000D63AD" w:rsidRDefault="00DF5A0A" w:rsidP="00DF5A0A">
            <w:pPr>
              <w:widowControl/>
              <w:autoSpaceDE/>
              <w:autoSpaceDN/>
              <w:adjustRightInd/>
              <w:jc w:val="center"/>
              <w:rPr>
                <w:rFonts w:asciiTheme="minorHAnsi" w:hAnsiTheme="minorHAnsi" w:cstheme="minorHAnsi"/>
                <w:iCs/>
                <w:sz w:val="22"/>
                <w:szCs w:val="22"/>
              </w:rPr>
            </w:pPr>
            <w:r w:rsidRPr="000D63AD">
              <w:rPr>
                <w:rFonts w:asciiTheme="minorHAnsi" w:hAnsiTheme="minorHAnsi" w:cstheme="minorHAnsi"/>
                <w:iCs/>
                <w:sz w:val="22"/>
                <w:szCs w:val="22"/>
              </w:rPr>
              <w:t>New</w:t>
            </w:r>
          </w:p>
        </w:tc>
      </w:tr>
      <w:tr w:rsidR="004167FD" w:rsidRPr="00692B34" w14:paraId="03363CC5" w14:textId="77777777" w:rsidTr="00DF5A0A">
        <w:trPr>
          <w:trHeight w:val="397"/>
        </w:trPr>
        <w:tc>
          <w:tcPr>
            <w:tcW w:w="1611" w:type="dxa"/>
          </w:tcPr>
          <w:p w14:paraId="20DAD983" w14:textId="0B3AC678" w:rsidR="004167FD" w:rsidRPr="000D63AD" w:rsidRDefault="004167FD" w:rsidP="00DF5A0A">
            <w:pPr>
              <w:widowControl/>
              <w:autoSpaceDE/>
              <w:autoSpaceDN/>
              <w:adjustRightInd/>
              <w:rPr>
                <w:rFonts w:asciiTheme="minorHAnsi" w:hAnsiTheme="minorHAnsi" w:cstheme="minorHAnsi"/>
                <w:iCs/>
                <w:sz w:val="22"/>
                <w:szCs w:val="22"/>
              </w:rPr>
            </w:pPr>
            <w:r>
              <w:rPr>
                <w:rFonts w:asciiTheme="minorHAnsi" w:hAnsiTheme="minorHAnsi" w:cstheme="minorHAnsi"/>
                <w:iCs/>
                <w:sz w:val="22"/>
                <w:szCs w:val="22"/>
              </w:rPr>
              <w:t>FY 202</w:t>
            </w:r>
            <w:r w:rsidR="002C4A9F">
              <w:rPr>
                <w:rFonts w:asciiTheme="minorHAnsi" w:hAnsiTheme="minorHAnsi" w:cstheme="minorHAnsi"/>
                <w:iCs/>
                <w:sz w:val="22"/>
                <w:szCs w:val="22"/>
              </w:rPr>
              <w:t>3</w:t>
            </w:r>
            <w:r>
              <w:rPr>
                <w:rFonts w:asciiTheme="minorHAnsi" w:hAnsiTheme="minorHAnsi" w:cstheme="minorHAnsi"/>
                <w:iCs/>
                <w:sz w:val="22"/>
                <w:szCs w:val="22"/>
              </w:rPr>
              <w:t>-OB-03</w:t>
            </w:r>
          </w:p>
        </w:tc>
        <w:tc>
          <w:tcPr>
            <w:tcW w:w="1561" w:type="dxa"/>
          </w:tcPr>
          <w:p w14:paraId="06D72DF7" w14:textId="77777777" w:rsidR="004167FD" w:rsidRPr="000D63AD" w:rsidRDefault="004167FD" w:rsidP="00DF5A0A">
            <w:pPr>
              <w:widowControl/>
              <w:autoSpaceDE/>
              <w:autoSpaceDN/>
              <w:adjustRightInd/>
              <w:jc w:val="center"/>
              <w:rPr>
                <w:rFonts w:asciiTheme="minorHAnsi" w:hAnsiTheme="minorHAnsi" w:cstheme="minorHAnsi"/>
                <w:iCs/>
                <w:sz w:val="22"/>
                <w:szCs w:val="22"/>
              </w:rPr>
            </w:pPr>
          </w:p>
        </w:tc>
        <w:tc>
          <w:tcPr>
            <w:tcW w:w="5226" w:type="dxa"/>
          </w:tcPr>
          <w:p w14:paraId="215D178F" w14:textId="77777777" w:rsidR="004167FD" w:rsidRPr="004167FD" w:rsidRDefault="004167FD" w:rsidP="004167FD">
            <w:pPr>
              <w:widowControl/>
              <w:autoSpaceDE/>
              <w:autoSpaceDN/>
              <w:adjustRightInd/>
              <w:rPr>
                <w:rFonts w:asciiTheme="minorHAnsi" w:hAnsiTheme="minorHAnsi" w:cstheme="minorHAnsi"/>
                <w:bCs/>
                <w:i/>
                <w:iCs/>
                <w:sz w:val="22"/>
                <w:szCs w:val="22"/>
              </w:rPr>
            </w:pPr>
            <w:r w:rsidRPr="004167FD">
              <w:rPr>
                <w:rFonts w:asciiTheme="minorHAnsi" w:hAnsiTheme="minorHAnsi" w:cstheme="minorHAnsi"/>
                <w:bCs/>
                <w:i/>
                <w:iCs/>
                <w:sz w:val="22"/>
                <w:szCs w:val="22"/>
              </w:rPr>
              <w:t>Whistleblower Complaint Screening</w:t>
            </w:r>
          </w:p>
          <w:p w14:paraId="0B5D8C77" w14:textId="11A3E5D6" w:rsidR="004167FD" w:rsidRPr="004167FD" w:rsidRDefault="004167FD" w:rsidP="004167FD">
            <w:pPr>
              <w:widowControl/>
              <w:autoSpaceDE/>
              <w:autoSpaceDN/>
              <w:adjustRightInd/>
              <w:rPr>
                <w:rFonts w:asciiTheme="minorHAnsi" w:hAnsiTheme="minorHAnsi" w:cstheme="minorHAnsi"/>
                <w:bCs/>
                <w:sz w:val="22"/>
                <w:szCs w:val="22"/>
              </w:rPr>
            </w:pPr>
            <w:r w:rsidRPr="004167FD">
              <w:rPr>
                <w:rFonts w:asciiTheme="minorHAnsi" w:hAnsiTheme="minorHAnsi" w:cstheme="minorHAnsi"/>
                <w:bCs/>
                <w:sz w:val="22"/>
                <w:szCs w:val="22"/>
              </w:rPr>
              <w:t xml:space="preserve">VOSH closed </w:t>
            </w:r>
            <w:r w:rsidR="009E1724">
              <w:rPr>
                <w:rFonts w:asciiTheme="minorHAnsi" w:hAnsiTheme="minorHAnsi" w:cstheme="minorHAnsi"/>
                <w:bCs/>
                <w:sz w:val="22"/>
                <w:szCs w:val="22"/>
              </w:rPr>
              <w:t>nine</w:t>
            </w:r>
            <w:r w:rsidRPr="004167FD">
              <w:rPr>
                <w:rFonts w:asciiTheme="minorHAnsi" w:hAnsiTheme="minorHAnsi" w:cstheme="minorHAnsi"/>
                <w:bCs/>
                <w:sz w:val="22"/>
                <w:szCs w:val="22"/>
              </w:rPr>
              <w:t xml:space="preserve"> of 30 (3</w:t>
            </w:r>
            <w:r w:rsidR="00915CB8">
              <w:rPr>
                <w:rFonts w:asciiTheme="minorHAnsi" w:hAnsiTheme="minorHAnsi" w:cstheme="minorHAnsi"/>
                <w:bCs/>
                <w:sz w:val="22"/>
                <w:szCs w:val="22"/>
              </w:rPr>
              <w:t>0</w:t>
            </w:r>
            <w:r w:rsidRPr="004167FD">
              <w:rPr>
                <w:rFonts w:asciiTheme="minorHAnsi" w:hAnsiTheme="minorHAnsi" w:cstheme="minorHAnsi"/>
                <w:bCs/>
                <w:sz w:val="22"/>
                <w:szCs w:val="22"/>
              </w:rPr>
              <w:t xml:space="preserve">%) of administratively closed whistleblower cases for lack of cooperation for not completing the required questionnaire and providing evidence within 10 days. </w:t>
            </w:r>
          </w:p>
          <w:p w14:paraId="080B1920" w14:textId="77777777" w:rsidR="00695FDB" w:rsidRPr="003E713A" w:rsidRDefault="00695FDB" w:rsidP="00DF5A0A">
            <w:pPr>
              <w:widowControl/>
              <w:autoSpaceDE/>
              <w:autoSpaceDN/>
              <w:adjustRightInd/>
              <w:rPr>
                <w:rFonts w:asciiTheme="minorHAnsi" w:hAnsiTheme="minorHAnsi" w:cstheme="minorHAnsi"/>
                <w:bCs/>
                <w:i/>
                <w:iCs/>
                <w:sz w:val="22"/>
                <w:szCs w:val="22"/>
              </w:rPr>
            </w:pPr>
          </w:p>
        </w:tc>
        <w:tc>
          <w:tcPr>
            <w:tcW w:w="4378" w:type="dxa"/>
          </w:tcPr>
          <w:p w14:paraId="318DE4A3" w14:textId="79F27B21" w:rsidR="004167FD" w:rsidRPr="004167FD" w:rsidRDefault="004167FD" w:rsidP="004167FD">
            <w:pPr>
              <w:widowControl/>
              <w:autoSpaceDE/>
              <w:autoSpaceDN/>
              <w:adjustRightInd/>
              <w:rPr>
                <w:rFonts w:asciiTheme="minorHAnsi" w:hAnsiTheme="minorHAnsi" w:cstheme="minorHAnsi"/>
                <w:bCs/>
                <w:iCs/>
                <w:sz w:val="22"/>
                <w:szCs w:val="22"/>
              </w:rPr>
            </w:pPr>
            <w:r w:rsidRPr="004167FD">
              <w:rPr>
                <w:rFonts w:asciiTheme="minorHAnsi" w:hAnsiTheme="minorHAnsi" w:cstheme="minorHAnsi"/>
                <w:bCs/>
                <w:iCs/>
                <w:sz w:val="22"/>
                <w:szCs w:val="22"/>
              </w:rPr>
              <w:t>OSHA will discuss the importance of conducting verbal screening interviews and continue to evaluate the effect of using only a screening form</w:t>
            </w:r>
            <w:r w:rsidR="00D65B51">
              <w:rPr>
                <w:rFonts w:asciiTheme="minorHAnsi" w:hAnsiTheme="minorHAnsi" w:cstheme="minorHAnsi"/>
                <w:bCs/>
                <w:iCs/>
                <w:sz w:val="22"/>
                <w:szCs w:val="22"/>
              </w:rPr>
              <w:t xml:space="preserve"> and continue to evaluate administratively closed files in FY 2025. </w:t>
            </w:r>
          </w:p>
          <w:p w14:paraId="2CCFA38A" w14:textId="77777777" w:rsidR="004167FD" w:rsidRPr="000417F2" w:rsidRDefault="004167FD" w:rsidP="00DF5A0A">
            <w:pPr>
              <w:widowControl/>
              <w:autoSpaceDE/>
              <w:autoSpaceDN/>
              <w:adjustRightInd/>
              <w:rPr>
                <w:rFonts w:asciiTheme="minorHAnsi" w:hAnsiTheme="minorHAnsi" w:cstheme="minorHAnsi"/>
                <w:bCs/>
                <w:iCs/>
                <w:sz w:val="22"/>
                <w:szCs w:val="22"/>
              </w:rPr>
            </w:pPr>
          </w:p>
        </w:tc>
        <w:tc>
          <w:tcPr>
            <w:tcW w:w="1192" w:type="dxa"/>
          </w:tcPr>
          <w:p w14:paraId="34C1A07A" w14:textId="1BE557BA" w:rsidR="004167FD" w:rsidRPr="000D63AD" w:rsidRDefault="004167FD" w:rsidP="00DF5A0A">
            <w:pPr>
              <w:widowControl/>
              <w:autoSpaceDE/>
              <w:autoSpaceDN/>
              <w:adjustRightInd/>
              <w:jc w:val="center"/>
              <w:rPr>
                <w:rFonts w:asciiTheme="minorHAnsi" w:hAnsiTheme="minorHAnsi" w:cstheme="minorHAnsi"/>
                <w:iCs/>
                <w:sz w:val="22"/>
                <w:szCs w:val="22"/>
              </w:rPr>
            </w:pPr>
            <w:r>
              <w:rPr>
                <w:rFonts w:asciiTheme="minorHAnsi" w:hAnsiTheme="minorHAnsi" w:cstheme="minorHAnsi"/>
                <w:iCs/>
                <w:sz w:val="22"/>
                <w:szCs w:val="22"/>
              </w:rPr>
              <w:t>New</w:t>
            </w:r>
          </w:p>
        </w:tc>
      </w:tr>
      <w:tr w:rsidR="00DF5A0A" w:rsidRPr="00692B34" w14:paraId="20CB06C8" w14:textId="77777777" w:rsidTr="00DF5A0A">
        <w:trPr>
          <w:trHeight w:val="397"/>
        </w:trPr>
        <w:tc>
          <w:tcPr>
            <w:tcW w:w="1611" w:type="dxa"/>
          </w:tcPr>
          <w:p w14:paraId="4DE76683" w14:textId="77777777" w:rsidR="00DF5A0A" w:rsidRPr="000D63AD" w:rsidRDefault="00DF5A0A" w:rsidP="00DF5A0A">
            <w:pPr>
              <w:widowControl/>
              <w:autoSpaceDE/>
              <w:autoSpaceDN/>
              <w:adjustRightInd/>
              <w:rPr>
                <w:rFonts w:asciiTheme="minorHAnsi" w:hAnsiTheme="minorHAnsi" w:cstheme="minorHAnsi"/>
                <w:iCs/>
                <w:sz w:val="22"/>
                <w:szCs w:val="22"/>
              </w:rPr>
            </w:pPr>
          </w:p>
        </w:tc>
        <w:tc>
          <w:tcPr>
            <w:tcW w:w="1561" w:type="dxa"/>
          </w:tcPr>
          <w:p w14:paraId="41547E44" w14:textId="77777777" w:rsidR="00DF5A0A" w:rsidRPr="000D63AD" w:rsidRDefault="00DF5A0A" w:rsidP="00DF5A0A">
            <w:pPr>
              <w:widowControl/>
              <w:autoSpaceDE/>
              <w:autoSpaceDN/>
              <w:adjustRightInd/>
              <w:jc w:val="center"/>
              <w:rPr>
                <w:rFonts w:asciiTheme="minorHAnsi" w:hAnsiTheme="minorHAnsi" w:cstheme="minorHAnsi"/>
                <w:iCs/>
                <w:sz w:val="22"/>
                <w:szCs w:val="22"/>
              </w:rPr>
            </w:pPr>
            <w:r w:rsidRPr="000D63AD">
              <w:rPr>
                <w:rFonts w:asciiTheme="minorHAnsi" w:hAnsiTheme="minorHAnsi" w:cstheme="minorHAnsi"/>
                <w:iCs/>
                <w:sz w:val="22"/>
                <w:szCs w:val="22"/>
              </w:rPr>
              <w:t>FY 2022-OB-01</w:t>
            </w:r>
          </w:p>
        </w:tc>
        <w:tc>
          <w:tcPr>
            <w:tcW w:w="5226" w:type="dxa"/>
          </w:tcPr>
          <w:p w14:paraId="42179B69" w14:textId="2C832522" w:rsidR="00DC03F3" w:rsidRPr="00DC03F3" w:rsidRDefault="00DC03F3" w:rsidP="00DF5A0A">
            <w:pPr>
              <w:widowControl/>
              <w:autoSpaceDE/>
              <w:autoSpaceDN/>
              <w:adjustRightInd/>
              <w:rPr>
                <w:rFonts w:asciiTheme="minorHAnsi" w:hAnsiTheme="minorHAnsi" w:cstheme="minorHAnsi"/>
                <w:bCs/>
                <w:i/>
                <w:sz w:val="22"/>
                <w:szCs w:val="22"/>
              </w:rPr>
            </w:pPr>
            <w:r>
              <w:rPr>
                <w:rFonts w:asciiTheme="minorHAnsi" w:hAnsiTheme="minorHAnsi" w:cstheme="minorHAnsi"/>
                <w:bCs/>
                <w:i/>
                <w:sz w:val="22"/>
                <w:szCs w:val="22"/>
              </w:rPr>
              <w:t>NOK Documentation</w:t>
            </w:r>
          </w:p>
          <w:p w14:paraId="4D1ADC8C" w14:textId="7D7B66BD" w:rsidR="00DF5A0A" w:rsidRDefault="00DF5A0A" w:rsidP="00DF5A0A">
            <w:pPr>
              <w:widowControl/>
              <w:autoSpaceDE/>
              <w:autoSpaceDN/>
              <w:adjustRightInd/>
              <w:rPr>
                <w:rFonts w:asciiTheme="minorHAnsi" w:hAnsiTheme="minorHAnsi" w:cstheme="minorHAnsi"/>
                <w:bCs/>
                <w:iCs/>
                <w:sz w:val="22"/>
                <w:szCs w:val="22"/>
              </w:rPr>
            </w:pPr>
            <w:r w:rsidRPr="000D63AD">
              <w:rPr>
                <w:rFonts w:asciiTheme="minorHAnsi" w:hAnsiTheme="minorHAnsi" w:cstheme="minorHAnsi"/>
                <w:bCs/>
                <w:iCs/>
                <w:sz w:val="22"/>
                <w:szCs w:val="22"/>
              </w:rPr>
              <w:t>In seven of 16 (44%) work-related fatality case files reviewed, the case file did not contain documentation that the final NOK letter identifying how to obtain the inspection file and results was sent.</w:t>
            </w:r>
          </w:p>
          <w:p w14:paraId="617CC5E7" w14:textId="77777777" w:rsidR="00223A5E" w:rsidRPr="000D63AD" w:rsidRDefault="00223A5E" w:rsidP="00DF5A0A">
            <w:pPr>
              <w:widowControl/>
              <w:autoSpaceDE/>
              <w:autoSpaceDN/>
              <w:adjustRightInd/>
              <w:rPr>
                <w:rFonts w:asciiTheme="minorHAnsi" w:hAnsiTheme="minorHAnsi" w:cstheme="minorHAnsi"/>
                <w:bCs/>
                <w:iCs/>
                <w:sz w:val="22"/>
                <w:szCs w:val="22"/>
              </w:rPr>
            </w:pPr>
          </w:p>
        </w:tc>
        <w:tc>
          <w:tcPr>
            <w:tcW w:w="4378" w:type="dxa"/>
          </w:tcPr>
          <w:p w14:paraId="0AC10889" w14:textId="77777777" w:rsidR="00DF5A0A" w:rsidRPr="00A57859" w:rsidRDefault="00DF5A0A" w:rsidP="00DF5A0A">
            <w:pPr>
              <w:widowControl/>
              <w:autoSpaceDE/>
              <w:autoSpaceDN/>
              <w:adjustRightInd/>
              <w:rPr>
                <w:rFonts w:asciiTheme="minorHAnsi" w:hAnsiTheme="minorHAnsi" w:cstheme="minorHAnsi"/>
                <w:bCs/>
                <w:iCs/>
                <w:sz w:val="22"/>
                <w:szCs w:val="22"/>
              </w:rPr>
            </w:pPr>
            <w:r w:rsidRPr="00A57859">
              <w:rPr>
                <w:rFonts w:asciiTheme="minorHAnsi" w:hAnsiTheme="minorHAnsi" w:cstheme="minorHAnsi"/>
                <w:bCs/>
                <w:iCs/>
                <w:sz w:val="22"/>
                <w:szCs w:val="22"/>
              </w:rPr>
              <w:t xml:space="preserve">During next year’s FAME, work-related fatality case files will be reviewed to determine if this continues to reflect a data trend. </w:t>
            </w:r>
          </w:p>
          <w:p w14:paraId="2A712C8A" w14:textId="77777777" w:rsidR="00DF5A0A" w:rsidRPr="000D63AD" w:rsidRDefault="00DF5A0A" w:rsidP="00DF5A0A">
            <w:pPr>
              <w:widowControl/>
              <w:autoSpaceDE/>
              <w:autoSpaceDN/>
              <w:adjustRightInd/>
              <w:rPr>
                <w:rFonts w:asciiTheme="minorHAnsi" w:hAnsiTheme="minorHAnsi" w:cstheme="minorHAnsi"/>
                <w:bCs/>
                <w:iCs/>
                <w:sz w:val="22"/>
                <w:szCs w:val="22"/>
              </w:rPr>
            </w:pPr>
          </w:p>
        </w:tc>
        <w:tc>
          <w:tcPr>
            <w:tcW w:w="1192" w:type="dxa"/>
          </w:tcPr>
          <w:p w14:paraId="52C66985" w14:textId="77777777" w:rsidR="00DF5A0A" w:rsidRPr="000D63AD" w:rsidRDefault="00DF5A0A" w:rsidP="00DF5A0A">
            <w:pPr>
              <w:widowControl/>
              <w:autoSpaceDE/>
              <w:autoSpaceDN/>
              <w:adjustRightInd/>
              <w:jc w:val="center"/>
              <w:rPr>
                <w:rFonts w:asciiTheme="minorHAnsi" w:hAnsiTheme="minorHAnsi" w:cstheme="minorHAnsi"/>
                <w:iCs/>
                <w:sz w:val="22"/>
                <w:szCs w:val="22"/>
              </w:rPr>
            </w:pPr>
            <w:r w:rsidRPr="000D63AD">
              <w:rPr>
                <w:rFonts w:asciiTheme="minorHAnsi" w:hAnsiTheme="minorHAnsi" w:cstheme="minorHAnsi"/>
                <w:iCs/>
                <w:sz w:val="22"/>
                <w:szCs w:val="22"/>
              </w:rPr>
              <w:t>Closed</w:t>
            </w:r>
          </w:p>
        </w:tc>
      </w:tr>
      <w:tr w:rsidR="00DF5A0A" w:rsidRPr="00692B34" w14:paraId="206239C2" w14:textId="77777777" w:rsidTr="00DF5A0A">
        <w:trPr>
          <w:trHeight w:val="397"/>
        </w:trPr>
        <w:tc>
          <w:tcPr>
            <w:tcW w:w="1611" w:type="dxa"/>
          </w:tcPr>
          <w:p w14:paraId="27CFFCFA" w14:textId="77777777" w:rsidR="00DF5A0A" w:rsidRPr="000D63AD" w:rsidRDefault="00DF5A0A" w:rsidP="00DF5A0A">
            <w:pPr>
              <w:widowControl/>
              <w:autoSpaceDE/>
              <w:autoSpaceDN/>
              <w:adjustRightInd/>
              <w:rPr>
                <w:rFonts w:asciiTheme="minorHAnsi" w:hAnsiTheme="minorHAnsi" w:cstheme="minorHAnsi"/>
                <w:iCs/>
                <w:sz w:val="22"/>
                <w:szCs w:val="22"/>
              </w:rPr>
            </w:pPr>
          </w:p>
        </w:tc>
        <w:tc>
          <w:tcPr>
            <w:tcW w:w="1561" w:type="dxa"/>
          </w:tcPr>
          <w:p w14:paraId="7128BFE2" w14:textId="77777777" w:rsidR="00DF5A0A" w:rsidRPr="000D63AD" w:rsidRDefault="00DF5A0A" w:rsidP="00DF5A0A">
            <w:pPr>
              <w:widowControl/>
              <w:autoSpaceDE/>
              <w:autoSpaceDN/>
              <w:adjustRightInd/>
              <w:jc w:val="center"/>
              <w:rPr>
                <w:rFonts w:asciiTheme="minorHAnsi" w:hAnsiTheme="minorHAnsi" w:cstheme="minorHAnsi"/>
                <w:iCs/>
                <w:sz w:val="22"/>
                <w:szCs w:val="22"/>
              </w:rPr>
            </w:pPr>
            <w:r w:rsidRPr="000D63AD">
              <w:rPr>
                <w:rFonts w:asciiTheme="minorHAnsi" w:hAnsiTheme="minorHAnsi" w:cstheme="minorHAnsi"/>
                <w:iCs/>
                <w:sz w:val="22"/>
                <w:szCs w:val="22"/>
              </w:rPr>
              <w:t>FY 2022-OB-02</w:t>
            </w:r>
          </w:p>
        </w:tc>
        <w:tc>
          <w:tcPr>
            <w:tcW w:w="5226" w:type="dxa"/>
          </w:tcPr>
          <w:p w14:paraId="7603AA78" w14:textId="7969D925" w:rsidR="00D03BEC" w:rsidRPr="00D03BEC" w:rsidRDefault="00D03BEC" w:rsidP="00DF5A0A">
            <w:pPr>
              <w:widowControl/>
              <w:autoSpaceDE/>
              <w:autoSpaceDN/>
              <w:adjustRightInd/>
              <w:rPr>
                <w:rFonts w:asciiTheme="minorHAnsi" w:hAnsiTheme="minorHAnsi" w:cstheme="minorHAnsi"/>
                <w:bCs/>
                <w:i/>
                <w:sz w:val="22"/>
                <w:szCs w:val="22"/>
              </w:rPr>
            </w:pPr>
            <w:r>
              <w:rPr>
                <w:rFonts w:asciiTheme="minorHAnsi" w:hAnsiTheme="minorHAnsi" w:cstheme="minorHAnsi"/>
                <w:bCs/>
                <w:i/>
                <w:sz w:val="22"/>
                <w:szCs w:val="22"/>
              </w:rPr>
              <w:t>Federal Program Changes</w:t>
            </w:r>
            <w:r w:rsidR="009E1724">
              <w:rPr>
                <w:rFonts w:asciiTheme="minorHAnsi" w:hAnsiTheme="minorHAnsi" w:cstheme="minorHAnsi"/>
                <w:bCs/>
                <w:i/>
                <w:sz w:val="22"/>
                <w:szCs w:val="22"/>
              </w:rPr>
              <w:t xml:space="preserve"> (FPCs)</w:t>
            </w:r>
          </w:p>
          <w:p w14:paraId="472E740E" w14:textId="3861EC45" w:rsidR="00D03BEC" w:rsidRDefault="00DF5A0A" w:rsidP="00DF5A0A">
            <w:pPr>
              <w:widowControl/>
              <w:autoSpaceDE/>
              <w:autoSpaceDN/>
              <w:adjustRightInd/>
              <w:rPr>
                <w:rFonts w:asciiTheme="minorHAnsi" w:hAnsiTheme="minorHAnsi" w:cstheme="minorHAnsi"/>
                <w:bCs/>
                <w:iCs/>
                <w:sz w:val="22"/>
                <w:szCs w:val="22"/>
              </w:rPr>
            </w:pPr>
            <w:r w:rsidRPr="000D63AD">
              <w:rPr>
                <w:rFonts w:asciiTheme="minorHAnsi" w:hAnsiTheme="minorHAnsi" w:cstheme="minorHAnsi"/>
                <w:bCs/>
                <w:iCs/>
                <w:sz w:val="22"/>
                <w:szCs w:val="22"/>
              </w:rPr>
              <w:t>VOSH did not adopt FPCs within the required timeframes.</w:t>
            </w:r>
          </w:p>
          <w:p w14:paraId="435642BA" w14:textId="0A36DE87" w:rsidR="00D03BEC" w:rsidRPr="000D63AD" w:rsidRDefault="00D03BEC" w:rsidP="00DF5A0A">
            <w:pPr>
              <w:widowControl/>
              <w:autoSpaceDE/>
              <w:autoSpaceDN/>
              <w:adjustRightInd/>
              <w:rPr>
                <w:rFonts w:asciiTheme="minorHAnsi" w:hAnsiTheme="minorHAnsi" w:cstheme="minorHAnsi"/>
                <w:bCs/>
                <w:iCs/>
                <w:sz w:val="22"/>
                <w:szCs w:val="22"/>
              </w:rPr>
            </w:pPr>
          </w:p>
        </w:tc>
        <w:tc>
          <w:tcPr>
            <w:tcW w:w="4378" w:type="dxa"/>
          </w:tcPr>
          <w:p w14:paraId="5F4ABCB3" w14:textId="77777777" w:rsidR="00DF5A0A" w:rsidRPr="000D63AD" w:rsidRDefault="00DF5A0A" w:rsidP="00DF5A0A">
            <w:pPr>
              <w:widowControl/>
              <w:autoSpaceDE/>
              <w:autoSpaceDN/>
              <w:adjustRightInd/>
              <w:rPr>
                <w:rFonts w:asciiTheme="minorHAnsi" w:hAnsiTheme="minorHAnsi" w:cstheme="minorHAnsi"/>
                <w:bCs/>
                <w:iCs/>
                <w:sz w:val="22"/>
                <w:szCs w:val="22"/>
              </w:rPr>
            </w:pPr>
            <w:r w:rsidRPr="000D63AD">
              <w:rPr>
                <w:rFonts w:asciiTheme="minorHAnsi" w:hAnsiTheme="minorHAnsi" w:cstheme="minorHAnsi"/>
                <w:bCs/>
                <w:iCs/>
                <w:sz w:val="22"/>
                <w:szCs w:val="22"/>
              </w:rPr>
              <w:t xml:space="preserve">OSHA will continue to identify overdue FPCs and monitor adoption status.    </w:t>
            </w:r>
          </w:p>
        </w:tc>
        <w:tc>
          <w:tcPr>
            <w:tcW w:w="1192" w:type="dxa"/>
          </w:tcPr>
          <w:p w14:paraId="513604C7" w14:textId="77777777" w:rsidR="00DF5A0A" w:rsidRPr="000D63AD" w:rsidRDefault="00DF5A0A" w:rsidP="00DF5A0A">
            <w:pPr>
              <w:widowControl/>
              <w:autoSpaceDE/>
              <w:autoSpaceDN/>
              <w:adjustRightInd/>
              <w:jc w:val="center"/>
              <w:rPr>
                <w:rFonts w:asciiTheme="minorHAnsi" w:hAnsiTheme="minorHAnsi" w:cstheme="minorHAnsi"/>
                <w:iCs/>
                <w:sz w:val="22"/>
                <w:szCs w:val="22"/>
              </w:rPr>
            </w:pPr>
            <w:r w:rsidRPr="000D63AD">
              <w:rPr>
                <w:rFonts w:asciiTheme="minorHAnsi" w:hAnsiTheme="minorHAnsi" w:cstheme="minorHAnsi"/>
                <w:iCs/>
                <w:sz w:val="22"/>
                <w:szCs w:val="22"/>
              </w:rPr>
              <w:t>Converted to a Finding</w:t>
            </w:r>
          </w:p>
        </w:tc>
      </w:tr>
    </w:tbl>
    <w:p w14:paraId="3C42AC00" w14:textId="77777777" w:rsidR="00D1582D" w:rsidRDefault="00D1582D"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
        </w:rPr>
      </w:pPr>
    </w:p>
    <w:p w14:paraId="57A1ACD4" w14:textId="18C75293" w:rsidR="0087209B" w:rsidRPr="002C4A9F" w:rsidRDefault="0087209B" w:rsidP="002C4A9F">
      <w:pPr>
        <w:tabs>
          <w:tab w:val="left" w:pos="7200"/>
        </w:tabs>
        <w:rPr>
          <w:rFonts w:asciiTheme="minorHAnsi" w:eastAsia="PMingLiU" w:hAnsiTheme="minorHAnsi" w:cstheme="minorHAnsi"/>
          <w:b/>
        </w:rPr>
        <w:sectPr w:rsidR="0087209B" w:rsidRPr="002C4A9F" w:rsidSect="00DD555E">
          <w:headerReference w:type="default" r:id="rId12"/>
          <w:footerReference w:type="default" r:id="rId13"/>
          <w:headerReference w:type="first" r:id="rId14"/>
          <w:footerReference w:type="first" r:id="rId15"/>
          <w:pgSz w:w="15840" w:h="12240" w:orient="landscape"/>
          <w:pgMar w:top="1440" w:right="1440" w:bottom="1440" w:left="1440" w:header="720" w:footer="720" w:gutter="0"/>
          <w:cols w:space="720"/>
          <w:titlePg/>
          <w:rtlGutter/>
          <w:docGrid w:linePitch="360"/>
        </w:sectPr>
      </w:pPr>
    </w:p>
    <w:p w14:paraId="70703095" w14:textId="77777777" w:rsidR="0052265F" w:rsidRPr="00692B34" w:rsidRDefault="0052265F" w:rsidP="007A71AC">
      <w:pPr>
        <w:widowControl/>
        <w:autoSpaceDE/>
        <w:autoSpaceDN/>
        <w:adjustRightInd/>
        <w:rPr>
          <w:rFonts w:asciiTheme="minorHAnsi" w:hAnsiTheme="minorHAnsi" w:cstheme="minorHAnsi"/>
          <w:i/>
          <w:sz w:val="22"/>
          <w:szCs w:val="22"/>
        </w:rPr>
      </w:pPr>
    </w:p>
    <w:p w14:paraId="1B04AFBA" w14:textId="77777777" w:rsidR="0052265F" w:rsidRPr="00692B34" w:rsidRDefault="0052265F" w:rsidP="007A71AC">
      <w:pPr>
        <w:widowControl/>
        <w:autoSpaceDE/>
        <w:autoSpaceDN/>
        <w:adjustRightInd/>
        <w:rPr>
          <w:rFonts w:asciiTheme="minorHAnsi" w:hAnsiTheme="minorHAnsi" w:cstheme="minorHAnsi"/>
          <w:i/>
          <w:sz w:val="22"/>
          <w:szCs w:val="22"/>
        </w:rPr>
      </w:pPr>
    </w:p>
    <w:p w14:paraId="1402CBE5" w14:textId="77777777" w:rsidR="001D3CF5" w:rsidRDefault="001D3CF5" w:rsidP="007A71AC">
      <w:pPr>
        <w:widowControl/>
        <w:autoSpaceDE/>
        <w:autoSpaceDN/>
        <w:adjustRightInd/>
        <w:rPr>
          <w:rFonts w:asciiTheme="minorHAnsi" w:hAnsiTheme="minorHAnsi" w:cstheme="minorHAnsi"/>
          <w:i/>
          <w:sz w:val="22"/>
          <w:szCs w:val="22"/>
        </w:rPr>
      </w:pPr>
    </w:p>
    <w:p w14:paraId="569BFD0F" w14:textId="77777777" w:rsidR="008B4A36" w:rsidRPr="00692B34" w:rsidRDefault="008B4A36"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i/>
          <w:sz w:val="22"/>
          <w:szCs w:val="22"/>
        </w:rPr>
      </w:pPr>
      <w:bookmarkStart w:id="7" w:name="_Appendix_C_-"/>
      <w:bookmarkEnd w:id="7"/>
    </w:p>
    <w:p w14:paraId="50AAF440" w14:textId="1030DD24" w:rsidR="008D2CFC" w:rsidRPr="00C66E12" w:rsidRDefault="00E0242C"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iCs/>
        </w:rPr>
      </w:pPr>
      <w:r w:rsidRPr="00C66E12">
        <w:rPr>
          <w:rFonts w:asciiTheme="minorHAnsi" w:eastAsia="PMingLiU" w:hAnsiTheme="minorHAnsi" w:cstheme="minorHAnsi"/>
          <w:iCs/>
        </w:rPr>
        <w:t xml:space="preserve">There were no new or continued findings in FY 2022. </w:t>
      </w:r>
    </w:p>
    <w:p w14:paraId="13F237DE" w14:textId="77777777" w:rsidR="00D1582D" w:rsidRPr="00692B34" w:rsidRDefault="00D1582D" w:rsidP="003A117C">
      <w:pPr>
        <w:numPr>
          <w:ilvl w:val="0"/>
          <w:numId w:val="22"/>
        </w:num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
          <w:i/>
        </w:rPr>
        <w:sectPr w:rsidR="00D1582D" w:rsidRPr="00692B34" w:rsidSect="00DD555E">
          <w:headerReference w:type="default" r:id="rId16"/>
          <w:footerReference w:type="default" r:id="rId17"/>
          <w:headerReference w:type="first" r:id="rId18"/>
          <w:footerReference w:type="first" r:id="rId19"/>
          <w:pgSz w:w="15840" w:h="12240" w:orient="landscape"/>
          <w:pgMar w:top="1440" w:right="1440" w:bottom="1440" w:left="1440" w:header="720" w:footer="720" w:gutter="0"/>
          <w:cols w:space="720"/>
          <w:rtlGutter/>
          <w:docGrid w:linePitch="360"/>
        </w:sectPr>
      </w:pPr>
    </w:p>
    <w:tbl>
      <w:tblPr>
        <w:tblStyle w:val="GridTable4"/>
        <w:tblW w:w="10795" w:type="dxa"/>
        <w:tblLook w:val="06A0" w:firstRow="1" w:lastRow="0" w:firstColumn="1" w:lastColumn="0" w:noHBand="1" w:noVBand="1"/>
        <w:tblCaption w:val="FY 20XX SAMM Report"/>
        <w:tblDescription w:val="Appendix D"/>
      </w:tblPr>
      <w:tblGrid>
        <w:gridCol w:w="1034"/>
        <w:gridCol w:w="3518"/>
        <w:gridCol w:w="1188"/>
        <w:gridCol w:w="1365"/>
        <w:gridCol w:w="3690"/>
      </w:tblGrid>
      <w:tr w:rsidR="007D14A3" w:rsidRPr="0081725F" w14:paraId="4598BE58" w14:textId="77777777" w:rsidTr="0095501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34" w:type="dxa"/>
            <w:tcBorders>
              <w:right w:val="single" w:sz="4" w:space="0" w:color="000000" w:themeColor="text1"/>
            </w:tcBorders>
            <w:shd w:val="clear" w:color="auto" w:fill="DBE5F1" w:themeFill="accent1" w:themeFillTint="33"/>
          </w:tcPr>
          <w:p w14:paraId="54CB6EE2" w14:textId="065E4992" w:rsidR="00E77F65" w:rsidRPr="0081725F"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val="0"/>
                <w:color w:val="000000" w:themeColor="text1"/>
              </w:rPr>
            </w:pPr>
            <w:r w:rsidRPr="0081725F">
              <w:rPr>
                <w:rFonts w:asciiTheme="minorHAnsi" w:eastAsia="PMingLiU" w:hAnsiTheme="minorHAnsi" w:cstheme="minorHAnsi"/>
                <w:bCs w:val="0"/>
                <w:color w:val="000000" w:themeColor="text1"/>
              </w:rPr>
              <w:lastRenderedPageBreak/>
              <w:t>State Plan: SAMM Number</w:t>
            </w:r>
          </w:p>
        </w:tc>
        <w:tc>
          <w:tcPr>
            <w:tcW w:w="3518" w:type="dxa"/>
            <w:tcBorders>
              <w:left w:val="single" w:sz="4" w:space="0" w:color="000000" w:themeColor="text1"/>
              <w:right w:val="single" w:sz="4" w:space="0" w:color="000000" w:themeColor="text1"/>
            </w:tcBorders>
            <w:shd w:val="clear" w:color="auto" w:fill="DBE5F1" w:themeFill="accent1" w:themeFillTint="33"/>
          </w:tcPr>
          <w:p w14:paraId="1B69C206" w14:textId="62211328" w:rsidR="00E77F65" w:rsidRPr="0081725F"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bCs w:val="0"/>
                <w:color w:val="000000" w:themeColor="text1"/>
              </w:rPr>
            </w:pPr>
            <w:r w:rsidRPr="0081725F">
              <w:rPr>
                <w:rFonts w:asciiTheme="minorHAnsi" w:eastAsia="PMingLiU" w:hAnsiTheme="minorHAnsi" w:cstheme="minorHAnsi"/>
                <w:bCs w:val="0"/>
                <w:color w:val="000000" w:themeColor="text1"/>
              </w:rPr>
              <w:t>State Plan: SAMM Name</w:t>
            </w:r>
          </w:p>
        </w:tc>
        <w:tc>
          <w:tcPr>
            <w:tcW w:w="1188" w:type="dxa"/>
            <w:tcBorders>
              <w:left w:val="single" w:sz="4" w:space="0" w:color="000000" w:themeColor="text1"/>
              <w:right w:val="single" w:sz="4" w:space="0" w:color="000000" w:themeColor="text1"/>
            </w:tcBorders>
            <w:shd w:val="clear" w:color="auto" w:fill="DBE5F1" w:themeFill="accent1" w:themeFillTint="33"/>
          </w:tcPr>
          <w:p w14:paraId="43452590" w14:textId="4C54B83E" w:rsidR="00E77F65" w:rsidRPr="0081725F"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bCs w:val="0"/>
                <w:color w:val="000000" w:themeColor="text1"/>
              </w:rPr>
            </w:pPr>
            <w:r w:rsidRPr="0081725F">
              <w:rPr>
                <w:rFonts w:asciiTheme="minorHAnsi" w:eastAsia="PMingLiU" w:hAnsiTheme="minorHAnsi" w:cstheme="minorHAnsi"/>
                <w:bCs w:val="0"/>
                <w:color w:val="000000" w:themeColor="text1"/>
              </w:rPr>
              <w:t>State Plan: Data</w:t>
            </w:r>
          </w:p>
        </w:tc>
        <w:tc>
          <w:tcPr>
            <w:tcW w:w="1365" w:type="dxa"/>
            <w:tcBorders>
              <w:left w:val="single" w:sz="4" w:space="0" w:color="000000" w:themeColor="text1"/>
              <w:right w:val="single" w:sz="4" w:space="0" w:color="000000" w:themeColor="text1"/>
            </w:tcBorders>
            <w:shd w:val="clear" w:color="auto" w:fill="DBE5F1" w:themeFill="accent1" w:themeFillTint="33"/>
          </w:tcPr>
          <w:p w14:paraId="4EBEE6CB" w14:textId="0436B7B9" w:rsidR="00E77F65" w:rsidRPr="0081725F"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bCs w:val="0"/>
                <w:color w:val="000000" w:themeColor="text1"/>
              </w:rPr>
            </w:pPr>
            <w:r w:rsidRPr="0081725F">
              <w:rPr>
                <w:rFonts w:asciiTheme="minorHAnsi" w:eastAsia="PMingLiU" w:hAnsiTheme="minorHAnsi" w:cstheme="minorHAnsi"/>
                <w:bCs w:val="0"/>
                <w:color w:val="000000" w:themeColor="text1"/>
              </w:rPr>
              <w:t>FY 20</w:t>
            </w:r>
            <w:r w:rsidR="00732C5B" w:rsidRPr="0081725F">
              <w:rPr>
                <w:rFonts w:asciiTheme="minorHAnsi" w:eastAsia="PMingLiU" w:hAnsiTheme="minorHAnsi" w:cstheme="minorHAnsi"/>
                <w:bCs w:val="0"/>
                <w:color w:val="000000" w:themeColor="text1"/>
              </w:rPr>
              <w:t>23</w:t>
            </w:r>
            <w:r w:rsidRPr="0081725F">
              <w:rPr>
                <w:rFonts w:asciiTheme="minorHAnsi" w:eastAsia="PMingLiU" w:hAnsiTheme="minorHAnsi" w:cstheme="minorHAnsi"/>
                <w:bCs w:val="0"/>
                <w:color w:val="000000" w:themeColor="text1"/>
              </w:rPr>
              <w:br/>
              <w:t>Further Review Level</w:t>
            </w:r>
          </w:p>
        </w:tc>
        <w:tc>
          <w:tcPr>
            <w:tcW w:w="3690" w:type="dxa"/>
            <w:tcBorders>
              <w:left w:val="single" w:sz="4" w:space="0" w:color="000000" w:themeColor="text1"/>
            </w:tcBorders>
            <w:shd w:val="clear" w:color="auto" w:fill="DBE5F1" w:themeFill="accent1" w:themeFillTint="33"/>
          </w:tcPr>
          <w:p w14:paraId="0CA8DFA7" w14:textId="31A50BDD" w:rsidR="00E77F65" w:rsidRPr="0081725F"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bCs w:val="0"/>
                <w:color w:val="000000" w:themeColor="text1"/>
              </w:rPr>
            </w:pPr>
            <w:r w:rsidRPr="0081725F">
              <w:rPr>
                <w:rFonts w:asciiTheme="minorHAnsi" w:eastAsia="PMingLiU" w:hAnsiTheme="minorHAnsi" w:cstheme="minorHAnsi"/>
                <w:bCs w:val="0"/>
                <w:color w:val="000000" w:themeColor="text1"/>
              </w:rPr>
              <w:t>FY 20</w:t>
            </w:r>
            <w:r w:rsidR="00732C5B" w:rsidRPr="0081725F">
              <w:rPr>
                <w:rFonts w:asciiTheme="minorHAnsi" w:eastAsia="PMingLiU" w:hAnsiTheme="minorHAnsi" w:cstheme="minorHAnsi"/>
                <w:bCs w:val="0"/>
                <w:color w:val="000000" w:themeColor="text1"/>
              </w:rPr>
              <w:t>23</w:t>
            </w:r>
            <w:r w:rsidRPr="0081725F">
              <w:rPr>
                <w:rFonts w:asciiTheme="minorHAnsi" w:eastAsia="PMingLiU" w:hAnsiTheme="minorHAnsi" w:cstheme="minorHAnsi"/>
                <w:bCs w:val="0"/>
                <w:color w:val="000000" w:themeColor="text1"/>
              </w:rPr>
              <w:br/>
              <w:t>Notes</w:t>
            </w:r>
          </w:p>
        </w:tc>
      </w:tr>
      <w:tr w:rsidR="001E6727" w:rsidRPr="0081725F" w14:paraId="02F0937C" w14:textId="77777777" w:rsidTr="00955015">
        <w:tc>
          <w:tcPr>
            <w:cnfStyle w:val="001000000000" w:firstRow="0" w:lastRow="0" w:firstColumn="1" w:lastColumn="0" w:oddVBand="0" w:evenVBand="0" w:oddHBand="0" w:evenHBand="0" w:firstRowFirstColumn="0" w:firstRowLastColumn="0" w:lastRowFirstColumn="0" w:lastRowLastColumn="0"/>
            <w:tcW w:w="1034" w:type="dxa"/>
          </w:tcPr>
          <w:p w14:paraId="0FCB040C" w14:textId="365A04F7" w:rsidR="001E6727" w:rsidRPr="0081725F" w:rsidRDefault="001E6727" w:rsidP="001E672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81725F">
              <w:rPr>
                <w:rFonts w:asciiTheme="minorHAnsi" w:eastAsia="PMingLiU" w:hAnsiTheme="minorHAnsi" w:cstheme="minorHAnsi"/>
                <w:b w:val="0"/>
              </w:rPr>
              <w:t>1a</w:t>
            </w:r>
          </w:p>
        </w:tc>
        <w:tc>
          <w:tcPr>
            <w:tcW w:w="3518" w:type="dxa"/>
          </w:tcPr>
          <w:p w14:paraId="7A66FE2C" w14:textId="4653B5C5" w:rsidR="001E6727" w:rsidRPr="0081725F" w:rsidRDefault="001E6727" w:rsidP="001E672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81725F">
              <w:rPr>
                <w:rFonts w:asciiTheme="minorHAnsi" w:hAnsiTheme="minorHAnsi" w:cstheme="minorHAnsi"/>
              </w:rPr>
              <w:t>Average number of work days to initiate complaint inspections (state formula)</w:t>
            </w:r>
          </w:p>
        </w:tc>
        <w:tc>
          <w:tcPr>
            <w:tcW w:w="1188" w:type="dxa"/>
          </w:tcPr>
          <w:p w14:paraId="5C31D891" w14:textId="51CDA96B" w:rsidR="001E6727" w:rsidRPr="0081725F" w:rsidRDefault="001E6727" w:rsidP="001E672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81725F">
              <w:rPr>
                <w:rFonts w:asciiTheme="minorHAnsi" w:eastAsia="PMingLiU" w:hAnsiTheme="minorHAnsi" w:cstheme="minorHAnsi"/>
              </w:rPr>
              <w:t>2.88</w:t>
            </w:r>
          </w:p>
        </w:tc>
        <w:tc>
          <w:tcPr>
            <w:tcW w:w="1365" w:type="dxa"/>
          </w:tcPr>
          <w:p w14:paraId="7F4E12CE" w14:textId="59E94982" w:rsidR="001E6727" w:rsidRPr="0081725F" w:rsidRDefault="001E6727" w:rsidP="001E672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81725F">
              <w:rPr>
                <w:rFonts w:asciiTheme="minorHAnsi" w:eastAsia="PMingLiU" w:hAnsiTheme="minorHAnsi" w:cstheme="minorHAnsi"/>
              </w:rPr>
              <w:t>5</w:t>
            </w:r>
          </w:p>
        </w:tc>
        <w:tc>
          <w:tcPr>
            <w:tcW w:w="3690" w:type="dxa"/>
          </w:tcPr>
          <w:p w14:paraId="71346AC2" w14:textId="65B5DFAF" w:rsidR="001E6727" w:rsidRPr="0081725F" w:rsidRDefault="001E6727" w:rsidP="001E672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81725F">
              <w:rPr>
                <w:rFonts w:asciiTheme="minorHAnsi" w:hAnsiTheme="minorHAnsi" w:cstheme="minorHAnsi"/>
              </w:rPr>
              <w:t>The further review level is negotiated by OSHA and the State Plan.</w:t>
            </w:r>
          </w:p>
        </w:tc>
      </w:tr>
      <w:tr w:rsidR="006B345B" w:rsidRPr="0081725F" w14:paraId="60235BEC" w14:textId="77777777" w:rsidTr="00955015">
        <w:tc>
          <w:tcPr>
            <w:cnfStyle w:val="001000000000" w:firstRow="0" w:lastRow="0" w:firstColumn="1" w:lastColumn="0" w:oddVBand="0" w:evenVBand="0" w:oddHBand="0" w:evenHBand="0" w:firstRowFirstColumn="0" w:firstRowLastColumn="0" w:lastRowFirstColumn="0" w:lastRowLastColumn="0"/>
            <w:tcW w:w="1034" w:type="dxa"/>
          </w:tcPr>
          <w:p w14:paraId="6256AB06" w14:textId="0058E398" w:rsidR="006B345B" w:rsidRPr="0081725F" w:rsidRDefault="006B345B" w:rsidP="006B345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81725F">
              <w:rPr>
                <w:rFonts w:asciiTheme="minorHAnsi" w:eastAsia="PMingLiU" w:hAnsiTheme="minorHAnsi" w:cstheme="minorHAnsi"/>
                <w:b w:val="0"/>
              </w:rPr>
              <w:t>1b</w:t>
            </w:r>
          </w:p>
        </w:tc>
        <w:tc>
          <w:tcPr>
            <w:tcW w:w="3518" w:type="dxa"/>
          </w:tcPr>
          <w:p w14:paraId="31EC011D" w14:textId="44434159" w:rsidR="006B345B" w:rsidRPr="0081725F" w:rsidRDefault="006B345B" w:rsidP="006B345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81725F">
              <w:rPr>
                <w:rFonts w:asciiTheme="minorHAnsi" w:hAnsiTheme="minorHAnsi" w:cstheme="minorHAnsi"/>
              </w:rPr>
              <w:t>Average number of work days to initiate complaint inspections (federal formula)</w:t>
            </w:r>
          </w:p>
        </w:tc>
        <w:tc>
          <w:tcPr>
            <w:tcW w:w="1188" w:type="dxa"/>
          </w:tcPr>
          <w:p w14:paraId="45F390A6" w14:textId="097A251E" w:rsidR="006B345B" w:rsidRPr="0081725F" w:rsidRDefault="006B345B" w:rsidP="006B345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81725F">
              <w:rPr>
                <w:rFonts w:asciiTheme="minorHAnsi" w:eastAsia="PMingLiU" w:hAnsiTheme="minorHAnsi" w:cstheme="minorHAnsi"/>
              </w:rPr>
              <w:t>1.57</w:t>
            </w:r>
          </w:p>
        </w:tc>
        <w:tc>
          <w:tcPr>
            <w:tcW w:w="1365" w:type="dxa"/>
          </w:tcPr>
          <w:p w14:paraId="2C01055A" w14:textId="2DEE94EA" w:rsidR="006B345B" w:rsidRPr="0081725F" w:rsidRDefault="006B345B" w:rsidP="006B345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81725F">
              <w:rPr>
                <w:rFonts w:asciiTheme="minorHAnsi" w:hAnsiTheme="minorHAnsi" w:cstheme="minorHAnsi"/>
              </w:rPr>
              <w:t>N/A</w:t>
            </w:r>
          </w:p>
        </w:tc>
        <w:tc>
          <w:tcPr>
            <w:tcW w:w="3690" w:type="dxa"/>
          </w:tcPr>
          <w:p w14:paraId="3E370764" w14:textId="34D3A482" w:rsidR="006B345B" w:rsidRPr="0081725F" w:rsidRDefault="006B345B" w:rsidP="006B345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81725F">
              <w:rPr>
                <w:rFonts w:asciiTheme="minorHAnsi" w:hAnsiTheme="minorHAnsi" w:cstheme="minorHAnsi"/>
              </w:rPr>
              <w:t>This measure is for informational purposes only and is not a mandated measure.</w:t>
            </w:r>
          </w:p>
        </w:tc>
      </w:tr>
      <w:tr w:rsidR="00D018B7" w:rsidRPr="0081725F" w14:paraId="65E4EAA1" w14:textId="77777777" w:rsidTr="00955015">
        <w:tc>
          <w:tcPr>
            <w:cnfStyle w:val="001000000000" w:firstRow="0" w:lastRow="0" w:firstColumn="1" w:lastColumn="0" w:oddVBand="0" w:evenVBand="0" w:oddHBand="0" w:evenHBand="0" w:firstRowFirstColumn="0" w:firstRowLastColumn="0" w:lastRowFirstColumn="0" w:lastRowLastColumn="0"/>
            <w:tcW w:w="1034" w:type="dxa"/>
          </w:tcPr>
          <w:p w14:paraId="478A4958" w14:textId="7EBE7D5E" w:rsidR="00D018B7" w:rsidRPr="0081725F" w:rsidRDefault="00D018B7" w:rsidP="00D018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81725F">
              <w:rPr>
                <w:rFonts w:asciiTheme="minorHAnsi" w:eastAsia="PMingLiU" w:hAnsiTheme="minorHAnsi" w:cstheme="minorHAnsi"/>
                <w:b w:val="0"/>
              </w:rPr>
              <w:t>2a</w:t>
            </w:r>
          </w:p>
        </w:tc>
        <w:tc>
          <w:tcPr>
            <w:tcW w:w="3518" w:type="dxa"/>
          </w:tcPr>
          <w:p w14:paraId="1F2CA24B" w14:textId="582D564D" w:rsidR="00D018B7" w:rsidRPr="0081725F" w:rsidRDefault="00D018B7" w:rsidP="00D018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81725F">
              <w:rPr>
                <w:rFonts w:asciiTheme="minorHAnsi" w:hAnsiTheme="minorHAnsi" w:cstheme="minorHAnsi"/>
              </w:rPr>
              <w:t>Average number of work days to initiate complaint investigations (state formula)</w:t>
            </w:r>
          </w:p>
        </w:tc>
        <w:tc>
          <w:tcPr>
            <w:tcW w:w="1188" w:type="dxa"/>
          </w:tcPr>
          <w:p w14:paraId="0E5ACB40" w14:textId="60F20C8C" w:rsidR="00D018B7" w:rsidRPr="0081725F" w:rsidRDefault="00D018B7" w:rsidP="00D018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81725F">
              <w:rPr>
                <w:rFonts w:asciiTheme="minorHAnsi" w:eastAsia="PMingLiU" w:hAnsiTheme="minorHAnsi" w:cstheme="minorHAnsi"/>
              </w:rPr>
              <w:t>1.83</w:t>
            </w:r>
          </w:p>
        </w:tc>
        <w:tc>
          <w:tcPr>
            <w:tcW w:w="1365" w:type="dxa"/>
          </w:tcPr>
          <w:p w14:paraId="4C340BF9" w14:textId="40D832A6" w:rsidR="00D018B7" w:rsidRPr="0081725F" w:rsidRDefault="00D018B7" w:rsidP="00D018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81725F">
              <w:rPr>
                <w:rFonts w:asciiTheme="minorHAnsi" w:hAnsiTheme="minorHAnsi" w:cstheme="minorHAnsi"/>
              </w:rPr>
              <w:t>3</w:t>
            </w:r>
          </w:p>
        </w:tc>
        <w:tc>
          <w:tcPr>
            <w:tcW w:w="3690" w:type="dxa"/>
          </w:tcPr>
          <w:p w14:paraId="03BC325E" w14:textId="411BD156" w:rsidR="00D018B7" w:rsidRPr="0081725F" w:rsidRDefault="00D018B7" w:rsidP="00D018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81725F">
              <w:rPr>
                <w:rFonts w:asciiTheme="minorHAnsi" w:hAnsiTheme="minorHAnsi" w:cstheme="minorHAnsi"/>
              </w:rPr>
              <w:t>The further review level is negotiated by OSHA and the State Plan.</w:t>
            </w:r>
          </w:p>
        </w:tc>
      </w:tr>
      <w:tr w:rsidR="00D018B7" w:rsidRPr="0081725F" w14:paraId="0589A036" w14:textId="77777777" w:rsidTr="00955015">
        <w:tc>
          <w:tcPr>
            <w:cnfStyle w:val="001000000000" w:firstRow="0" w:lastRow="0" w:firstColumn="1" w:lastColumn="0" w:oddVBand="0" w:evenVBand="0" w:oddHBand="0" w:evenHBand="0" w:firstRowFirstColumn="0" w:firstRowLastColumn="0" w:lastRowFirstColumn="0" w:lastRowLastColumn="0"/>
            <w:tcW w:w="1034" w:type="dxa"/>
          </w:tcPr>
          <w:p w14:paraId="1A0A2252" w14:textId="60AFC138" w:rsidR="00D018B7" w:rsidRPr="0081725F" w:rsidRDefault="00D018B7" w:rsidP="00D018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81725F">
              <w:rPr>
                <w:rFonts w:asciiTheme="minorHAnsi" w:eastAsia="PMingLiU" w:hAnsiTheme="minorHAnsi" w:cstheme="minorHAnsi"/>
                <w:b w:val="0"/>
              </w:rPr>
              <w:t>2b</w:t>
            </w:r>
          </w:p>
        </w:tc>
        <w:tc>
          <w:tcPr>
            <w:tcW w:w="3518" w:type="dxa"/>
          </w:tcPr>
          <w:p w14:paraId="11D3529F" w14:textId="6D0CA80F" w:rsidR="00D018B7" w:rsidRPr="0081725F" w:rsidRDefault="00D018B7" w:rsidP="00D018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81725F">
              <w:rPr>
                <w:rFonts w:asciiTheme="minorHAnsi" w:hAnsiTheme="minorHAnsi" w:cstheme="minorHAnsi"/>
              </w:rPr>
              <w:t>Average number of work days to initiate complaint investigations (federal formula)</w:t>
            </w:r>
          </w:p>
        </w:tc>
        <w:tc>
          <w:tcPr>
            <w:tcW w:w="1188" w:type="dxa"/>
          </w:tcPr>
          <w:p w14:paraId="73156564" w14:textId="633AB192" w:rsidR="00D018B7" w:rsidRPr="0081725F" w:rsidRDefault="00D018B7" w:rsidP="00D018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81725F">
              <w:rPr>
                <w:rFonts w:asciiTheme="minorHAnsi" w:eastAsia="PMingLiU" w:hAnsiTheme="minorHAnsi" w:cstheme="minorHAnsi"/>
              </w:rPr>
              <w:t>0.93</w:t>
            </w:r>
          </w:p>
        </w:tc>
        <w:tc>
          <w:tcPr>
            <w:tcW w:w="1365" w:type="dxa"/>
          </w:tcPr>
          <w:p w14:paraId="16DFA00C" w14:textId="5DBB2C5E" w:rsidR="00D018B7" w:rsidRPr="0081725F" w:rsidRDefault="00D018B7" w:rsidP="00D018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81725F">
              <w:rPr>
                <w:rFonts w:asciiTheme="minorHAnsi" w:hAnsiTheme="minorHAnsi" w:cstheme="minorHAnsi"/>
              </w:rPr>
              <w:t>N/A</w:t>
            </w:r>
          </w:p>
        </w:tc>
        <w:tc>
          <w:tcPr>
            <w:tcW w:w="3690" w:type="dxa"/>
          </w:tcPr>
          <w:p w14:paraId="1C0BA36F" w14:textId="70A1F56D" w:rsidR="00D018B7" w:rsidRPr="0081725F" w:rsidRDefault="00D018B7" w:rsidP="00D018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81725F">
              <w:rPr>
                <w:rFonts w:asciiTheme="minorHAnsi" w:hAnsiTheme="minorHAnsi" w:cstheme="minorHAnsi"/>
              </w:rPr>
              <w:t>This measure is for informational purposes only and is not a mandated measure.</w:t>
            </w:r>
          </w:p>
        </w:tc>
      </w:tr>
      <w:tr w:rsidR="00D018B7" w:rsidRPr="0081725F" w14:paraId="0127C046" w14:textId="77777777" w:rsidTr="00955015">
        <w:tc>
          <w:tcPr>
            <w:cnfStyle w:val="001000000000" w:firstRow="0" w:lastRow="0" w:firstColumn="1" w:lastColumn="0" w:oddVBand="0" w:evenVBand="0" w:oddHBand="0" w:evenHBand="0" w:firstRowFirstColumn="0" w:firstRowLastColumn="0" w:lastRowFirstColumn="0" w:lastRowLastColumn="0"/>
            <w:tcW w:w="1034" w:type="dxa"/>
          </w:tcPr>
          <w:p w14:paraId="0BD3E4A7" w14:textId="3CFB82EB" w:rsidR="00D018B7" w:rsidRPr="0081725F" w:rsidRDefault="00D018B7" w:rsidP="00D018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81725F">
              <w:rPr>
                <w:rFonts w:asciiTheme="minorHAnsi" w:eastAsia="PMingLiU" w:hAnsiTheme="minorHAnsi" w:cstheme="minorHAnsi"/>
                <w:b w:val="0"/>
              </w:rPr>
              <w:t>3</w:t>
            </w:r>
          </w:p>
        </w:tc>
        <w:tc>
          <w:tcPr>
            <w:tcW w:w="3518" w:type="dxa"/>
          </w:tcPr>
          <w:p w14:paraId="5AF79483" w14:textId="359AFE4E" w:rsidR="00D018B7" w:rsidRPr="0081725F" w:rsidRDefault="00D018B7" w:rsidP="00D018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81725F">
              <w:rPr>
                <w:rFonts w:asciiTheme="minorHAnsi" w:hAnsiTheme="minorHAnsi" w:cstheme="minorHAnsi"/>
              </w:rPr>
              <w:t>Percent of complaints and referrals responded to within one workday (imminent danger)</w:t>
            </w:r>
          </w:p>
        </w:tc>
        <w:tc>
          <w:tcPr>
            <w:tcW w:w="1188" w:type="dxa"/>
          </w:tcPr>
          <w:p w14:paraId="6709481E" w14:textId="10514A4A" w:rsidR="00D018B7" w:rsidRPr="0081725F" w:rsidRDefault="00D018B7" w:rsidP="00D018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81725F">
              <w:rPr>
                <w:rFonts w:asciiTheme="minorHAnsi" w:hAnsiTheme="minorHAnsi" w:cstheme="minorHAnsi"/>
              </w:rPr>
              <w:t>100%</w:t>
            </w:r>
          </w:p>
        </w:tc>
        <w:tc>
          <w:tcPr>
            <w:tcW w:w="1365" w:type="dxa"/>
          </w:tcPr>
          <w:p w14:paraId="6A20A1A1" w14:textId="199BBDBF" w:rsidR="00D018B7" w:rsidRPr="0081725F" w:rsidRDefault="00D018B7" w:rsidP="00D018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81725F">
              <w:rPr>
                <w:rFonts w:asciiTheme="minorHAnsi" w:eastAsia="PMingLiU" w:hAnsiTheme="minorHAnsi" w:cstheme="minorHAnsi"/>
              </w:rPr>
              <w:t>100%</w:t>
            </w:r>
          </w:p>
        </w:tc>
        <w:tc>
          <w:tcPr>
            <w:tcW w:w="3690" w:type="dxa"/>
          </w:tcPr>
          <w:p w14:paraId="00E58B90" w14:textId="06CAF918" w:rsidR="00D018B7" w:rsidRPr="0081725F" w:rsidRDefault="00D018B7" w:rsidP="00D018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81725F">
              <w:rPr>
                <w:rFonts w:asciiTheme="minorHAnsi" w:hAnsiTheme="minorHAnsi" w:cstheme="minorHAnsi"/>
              </w:rPr>
              <w:t>The further review level is fixed for all State Plans.</w:t>
            </w:r>
          </w:p>
        </w:tc>
      </w:tr>
      <w:tr w:rsidR="00064C8D" w:rsidRPr="0081725F" w14:paraId="4EFDB1BB" w14:textId="77777777" w:rsidTr="00955015">
        <w:tc>
          <w:tcPr>
            <w:cnfStyle w:val="001000000000" w:firstRow="0" w:lastRow="0" w:firstColumn="1" w:lastColumn="0" w:oddVBand="0" w:evenVBand="0" w:oddHBand="0" w:evenHBand="0" w:firstRowFirstColumn="0" w:firstRowLastColumn="0" w:lastRowFirstColumn="0" w:lastRowLastColumn="0"/>
            <w:tcW w:w="1034" w:type="dxa"/>
          </w:tcPr>
          <w:p w14:paraId="6D07F04E" w14:textId="17DA534E" w:rsidR="00064C8D" w:rsidRPr="0081725F" w:rsidRDefault="00064C8D" w:rsidP="00064C8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81725F">
              <w:rPr>
                <w:rFonts w:asciiTheme="minorHAnsi" w:eastAsia="PMingLiU" w:hAnsiTheme="minorHAnsi" w:cstheme="minorHAnsi"/>
                <w:b w:val="0"/>
              </w:rPr>
              <w:t>4</w:t>
            </w:r>
          </w:p>
        </w:tc>
        <w:tc>
          <w:tcPr>
            <w:tcW w:w="3518" w:type="dxa"/>
          </w:tcPr>
          <w:p w14:paraId="649AD27C" w14:textId="57D0E33D" w:rsidR="00064C8D" w:rsidRPr="0081725F" w:rsidRDefault="00064C8D" w:rsidP="00064C8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81725F">
              <w:rPr>
                <w:rFonts w:asciiTheme="minorHAnsi" w:hAnsiTheme="minorHAnsi" w:cstheme="minorHAnsi"/>
              </w:rPr>
              <w:t>Number of denials where entry not obtained</w:t>
            </w:r>
          </w:p>
        </w:tc>
        <w:tc>
          <w:tcPr>
            <w:tcW w:w="1188" w:type="dxa"/>
          </w:tcPr>
          <w:p w14:paraId="2289D12A" w14:textId="7C2629C1" w:rsidR="00064C8D" w:rsidRPr="0081725F" w:rsidRDefault="00064C8D" w:rsidP="00064C8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81725F">
              <w:rPr>
                <w:rFonts w:asciiTheme="minorHAnsi" w:hAnsiTheme="minorHAnsi" w:cstheme="minorHAnsi"/>
              </w:rPr>
              <w:t>0</w:t>
            </w:r>
          </w:p>
        </w:tc>
        <w:tc>
          <w:tcPr>
            <w:tcW w:w="1365" w:type="dxa"/>
          </w:tcPr>
          <w:p w14:paraId="1C2A043D" w14:textId="5F1CD343" w:rsidR="00064C8D" w:rsidRPr="0081725F" w:rsidRDefault="00064C8D" w:rsidP="00064C8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81725F">
              <w:rPr>
                <w:rFonts w:asciiTheme="minorHAnsi" w:hAnsiTheme="minorHAnsi" w:cstheme="minorHAnsi"/>
              </w:rPr>
              <w:t>0</w:t>
            </w:r>
          </w:p>
        </w:tc>
        <w:tc>
          <w:tcPr>
            <w:tcW w:w="3690" w:type="dxa"/>
          </w:tcPr>
          <w:p w14:paraId="12F152AF" w14:textId="6FE19ECF" w:rsidR="00064C8D" w:rsidRPr="0081725F" w:rsidRDefault="00064C8D" w:rsidP="00064C8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81725F">
              <w:rPr>
                <w:rFonts w:asciiTheme="minorHAnsi" w:hAnsiTheme="minorHAnsi" w:cstheme="minorHAnsi"/>
              </w:rPr>
              <w:t>The further review level is fixed for all State Plans.</w:t>
            </w:r>
          </w:p>
        </w:tc>
      </w:tr>
      <w:tr w:rsidR="00064C8D" w:rsidRPr="0081725F" w14:paraId="60ECCE07" w14:textId="77777777" w:rsidTr="00955015">
        <w:tc>
          <w:tcPr>
            <w:cnfStyle w:val="001000000000" w:firstRow="0" w:lastRow="0" w:firstColumn="1" w:lastColumn="0" w:oddVBand="0" w:evenVBand="0" w:oddHBand="0" w:evenHBand="0" w:firstRowFirstColumn="0" w:firstRowLastColumn="0" w:lastRowFirstColumn="0" w:lastRowLastColumn="0"/>
            <w:tcW w:w="1034" w:type="dxa"/>
          </w:tcPr>
          <w:p w14:paraId="75982893" w14:textId="0409CF8D" w:rsidR="00064C8D" w:rsidRPr="0081725F" w:rsidRDefault="00064C8D" w:rsidP="00064C8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81725F">
              <w:rPr>
                <w:rFonts w:asciiTheme="minorHAnsi" w:eastAsia="PMingLiU" w:hAnsiTheme="minorHAnsi" w:cstheme="minorHAnsi"/>
                <w:b w:val="0"/>
              </w:rPr>
              <w:t>5</w:t>
            </w:r>
            <w:r w:rsidR="00752B72" w:rsidRPr="0081725F">
              <w:rPr>
                <w:rFonts w:asciiTheme="minorHAnsi" w:eastAsia="PMingLiU" w:hAnsiTheme="minorHAnsi" w:cstheme="minorHAnsi"/>
                <w:b w:val="0"/>
              </w:rPr>
              <w:t>a</w:t>
            </w:r>
          </w:p>
        </w:tc>
        <w:tc>
          <w:tcPr>
            <w:tcW w:w="3518" w:type="dxa"/>
          </w:tcPr>
          <w:p w14:paraId="695980D7" w14:textId="72A4E2CC" w:rsidR="00064C8D" w:rsidRPr="0081725F" w:rsidRDefault="00064C8D" w:rsidP="00064C8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81725F">
              <w:rPr>
                <w:rFonts w:asciiTheme="minorHAnsi" w:hAnsiTheme="minorHAnsi" w:cstheme="minorHAnsi"/>
              </w:rPr>
              <w:t>Average number of violations per inspection with violations by violation type</w:t>
            </w:r>
            <w:r w:rsidR="00182222" w:rsidRPr="0081725F">
              <w:rPr>
                <w:rFonts w:asciiTheme="minorHAnsi" w:hAnsiTheme="minorHAnsi" w:cstheme="minorHAnsi"/>
              </w:rPr>
              <w:t xml:space="preserve"> (</w:t>
            </w:r>
            <w:r w:rsidR="006A4410" w:rsidRPr="0081725F">
              <w:rPr>
                <w:rFonts w:asciiTheme="minorHAnsi" w:hAnsiTheme="minorHAnsi" w:cstheme="minorHAnsi"/>
              </w:rPr>
              <w:t>SWRU</w:t>
            </w:r>
            <w:r w:rsidR="00182222" w:rsidRPr="0081725F">
              <w:rPr>
                <w:rFonts w:asciiTheme="minorHAnsi" w:hAnsiTheme="minorHAnsi" w:cstheme="minorHAnsi"/>
              </w:rPr>
              <w:t>)</w:t>
            </w:r>
          </w:p>
        </w:tc>
        <w:tc>
          <w:tcPr>
            <w:tcW w:w="1188" w:type="dxa"/>
          </w:tcPr>
          <w:p w14:paraId="29B0B89C" w14:textId="3D965380" w:rsidR="00064C8D" w:rsidRPr="0081725F" w:rsidRDefault="00064C8D" w:rsidP="00064C8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81725F">
              <w:rPr>
                <w:rFonts w:asciiTheme="minorHAnsi" w:hAnsiTheme="minorHAnsi" w:cstheme="minorHAnsi"/>
              </w:rPr>
              <w:t>1.86</w:t>
            </w:r>
          </w:p>
        </w:tc>
        <w:tc>
          <w:tcPr>
            <w:tcW w:w="1365" w:type="dxa"/>
          </w:tcPr>
          <w:p w14:paraId="7BA6FFDA" w14:textId="4B0E2958" w:rsidR="00064C8D" w:rsidRPr="0081725F" w:rsidRDefault="00064C8D" w:rsidP="00064C8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81725F">
              <w:rPr>
                <w:rFonts w:asciiTheme="minorHAnsi" w:hAnsiTheme="minorHAnsi" w:cstheme="minorHAnsi"/>
              </w:rPr>
              <w:t>+/- 20% of 1.75</w:t>
            </w:r>
          </w:p>
        </w:tc>
        <w:tc>
          <w:tcPr>
            <w:tcW w:w="3690" w:type="dxa"/>
          </w:tcPr>
          <w:p w14:paraId="50B23D77" w14:textId="2948E92D" w:rsidR="00064C8D" w:rsidRPr="0081725F" w:rsidRDefault="00B3350A" w:rsidP="00064C8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81725F">
              <w:rPr>
                <w:rFonts w:asciiTheme="minorHAnsi" w:eastAsia="PMingLiU" w:hAnsiTheme="minorHAnsi" w:cstheme="minorHAnsi"/>
              </w:rPr>
              <w:t>The further review level is based on a three-year national average.  The range of acceptable data not requiring further review is from 1.40 to 2.10 for SWRU.</w:t>
            </w:r>
          </w:p>
        </w:tc>
      </w:tr>
      <w:tr w:rsidR="00201B11" w:rsidRPr="0081725F" w14:paraId="44E380BF" w14:textId="77777777" w:rsidTr="00955015">
        <w:tc>
          <w:tcPr>
            <w:cnfStyle w:val="001000000000" w:firstRow="0" w:lastRow="0" w:firstColumn="1" w:lastColumn="0" w:oddVBand="0" w:evenVBand="0" w:oddHBand="0" w:evenHBand="0" w:firstRowFirstColumn="0" w:firstRowLastColumn="0" w:lastRowFirstColumn="0" w:lastRowLastColumn="0"/>
            <w:tcW w:w="1034" w:type="dxa"/>
          </w:tcPr>
          <w:p w14:paraId="4788D87C" w14:textId="755EF9EA" w:rsidR="00201B11" w:rsidRPr="0081725F" w:rsidRDefault="00201B11" w:rsidP="00201B1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bCs w:val="0"/>
              </w:rPr>
            </w:pPr>
            <w:r w:rsidRPr="0081725F">
              <w:rPr>
                <w:rFonts w:asciiTheme="minorHAnsi" w:eastAsia="PMingLiU" w:hAnsiTheme="minorHAnsi" w:cstheme="minorHAnsi"/>
                <w:b w:val="0"/>
                <w:bCs w:val="0"/>
              </w:rPr>
              <w:t>5b</w:t>
            </w:r>
          </w:p>
        </w:tc>
        <w:tc>
          <w:tcPr>
            <w:tcW w:w="3518" w:type="dxa"/>
          </w:tcPr>
          <w:p w14:paraId="67E5EBE7" w14:textId="57A66DB5" w:rsidR="00201B11" w:rsidRPr="0081725F" w:rsidRDefault="00201B11" w:rsidP="00201B1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1725F">
              <w:rPr>
                <w:rFonts w:asciiTheme="minorHAnsi" w:hAnsiTheme="minorHAnsi" w:cstheme="minorHAnsi"/>
              </w:rPr>
              <w:t>Average number of violations per inspection with violations by violation type (other)</w:t>
            </w:r>
          </w:p>
        </w:tc>
        <w:tc>
          <w:tcPr>
            <w:tcW w:w="1188" w:type="dxa"/>
          </w:tcPr>
          <w:p w14:paraId="7A97FB78" w14:textId="26CBA195" w:rsidR="00201B11" w:rsidRPr="0081725F" w:rsidRDefault="00201B11" w:rsidP="00201B1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1725F">
              <w:rPr>
                <w:rFonts w:asciiTheme="minorHAnsi" w:eastAsia="PMingLiU" w:hAnsiTheme="minorHAnsi" w:cstheme="minorHAnsi"/>
              </w:rPr>
              <w:t>0.90</w:t>
            </w:r>
          </w:p>
        </w:tc>
        <w:tc>
          <w:tcPr>
            <w:tcW w:w="1365" w:type="dxa"/>
          </w:tcPr>
          <w:p w14:paraId="6D028906" w14:textId="77777777" w:rsidR="00201B11" w:rsidRPr="0081725F" w:rsidRDefault="00201B11" w:rsidP="00201B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1725F">
              <w:rPr>
                <w:rFonts w:asciiTheme="minorHAnsi" w:hAnsiTheme="minorHAnsi" w:cstheme="minorHAnsi"/>
              </w:rPr>
              <w:t>+/- 20% of 0.89</w:t>
            </w:r>
          </w:p>
          <w:p w14:paraId="339722C8" w14:textId="77777777" w:rsidR="00201B11" w:rsidRPr="0081725F" w:rsidRDefault="00201B11" w:rsidP="00201B1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690" w:type="dxa"/>
          </w:tcPr>
          <w:p w14:paraId="481E139E" w14:textId="154F985A" w:rsidR="00201B11" w:rsidRPr="0081725F" w:rsidRDefault="00201B11" w:rsidP="00201B1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1725F">
              <w:rPr>
                <w:rFonts w:asciiTheme="minorHAnsi" w:eastAsia="PMingLiU" w:hAnsiTheme="minorHAnsi" w:cstheme="minorHAnsi"/>
              </w:rPr>
              <w:t>The further review level is based on a three-year national average.  The range of acceptable data not requiring further review is from 0.71 to 1.07 for OTS.</w:t>
            </w:r>
          </w:p>
        </w:tc>
      </w:tr>
      <w:tr w:rsidR="00D276BC" w:rsidRPr="0081725F" w14:paraId="42523D40" w14:textId="77777777" w:rsidTr="00A16922">
        <w:tc>
          <w:tcPr>
            <w:cnfStyle w:val="001000000000" w:firstRow="0" w:lastRow="0" w:firstColumn="1" w:lastColumn="0" w:oddVBand="0" w:evenVBand="0" w:oddHBand="0" w:evenHBand="0" w:firstRowFirstColumn="0" w:firstRowLastColumn="0" w:lastRowFirstColumn="0" w:lastRowLastColumn="0"/>
            <w:tcW w:w="1034" w:type="dxa"/>
            <w:shd w:val="clear" w:color="auto" w:fill="FFFFFF" w:themeFill="background1"/>
          </w:tcPr>
          <w:p w14:paraId="77A8CD8A" w14:textId="6ABF2476" w:rsidR="00D276BC" w:rsidRPr="0081725F" w:rsidRDefault="00D276BC" w:rsidP="00D276B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81725F">
              <w:rPr>
                <w:rFonts w:asciiTheme="minorHAnsi" w:eastAsia="PMingLiU" w:hAnsiTheme="minorHAnsi" w:cstheme="minorHAnsi"/>
                <w:b w:val="0"/>
              </w:rPr>
              <w:t>6</w:t>
            </w:r>
          </w:p>
        </w:tc>
        <w:tc>
          <w:tcPr>
            <w:tcW w:w="3518" w:type="dxa"/>
            <w:shd w:val="clear" w:color="auto" w:fill="FFFFFF" w:themeFill="background1"/>
          </w:tcPr>
          <w:p w14:paraId="21E20FA9" w14:textId="476F06A1" w:rsidR="00D276BC" w:rsidRPr="0081725F" w:rsidRDefault="00D276BC" w:rsidP="00D276B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81725F">
              <w:rPr>
                <w:rFonts w:asciiTheme="minorHAnsi" w:hAnsiTheme="minorHAnsi" w:cstheme="minorHAnsi"/>
              </w:rPr>
              <w:t>Percent of total inspections in state and local government workplaces</w:t>
            </w:r>
          </w:p>
        </w:tc>
        <w:tc>
          <w:tcPr>
            <w:tcW w:w="1188" w:type="dxa"/>
            <w:shd w:val="clear" w:color="auto" w:fill="FFFFFF" w:themeFill="background1"/>
          </w:tcPr>
          <w:p w14:paraId="787F88DA" w14:textId="2EDFA92A" w:rsidR="00D276BC" w:rsidRPr="0081725F" w:rsidRDefault="00D276BC" w:rsidP="00D276B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81725F">
              <w:rPr>
                <w:rFonts w:asciiTheme="minorHAnsi" w:hAnsiTheme="minorHAnsi" w:cstheme="minorHAnsi"/>
              </w:rPr>
              <w:t>5.68%</w:t>
            </w:r>
          </w:p>
        </w:tc>
        <w:tc>
          <w:tcPr>
            <w:tcW w:w="1365" w:type="dxa"/>
            <w:shd w:val="clear" w:color="auto" w:fill="FFFFFF" w:themeFill="background1"/>
          </w:tcPr>
          <w:p w14:paraId="55698CA5" w14:textId="77777777" w:rsidR="00D276BC" w:rsidRPr="0081725F" w:rsidRDefault="00D276BC" w:rsidP="00D276B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1725F">
              <w:rPr>
                <w:rFonts w:asciiTheme="minorHAnsi" w:hAnsiTheme="minorHAnsi" w:cstheme="minorHAnsi"/>
              </w:rPr>
              <w:t>+/- 5% of</w:t>
            </w:r>
          </w:p>
          <w:p w14:paraId="4FB217D1" w14:textId="4D456E5B" w:rsidR="00D276BC" w:rsidRPr="0081725F" w:rsidRDefault="00D276BC" w:rsidP="00D276B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81725F">
              <w:rPr>
                <w:rFonts w:asciiTheme="minorHAnsi" w:hAnsiTheme="minorHAnsi" w:cstheme="minorHAnsi"/>
              </w:rPr>
              <w:t>6.03%</w:t>
            </w:r>
          </w:p>
        </w:tc>
        <w:tc>
          <w:tcPr>
            <w:tcW w:w="3690" w:type="dxa"/>
            <w:shd w:val="clear" w:color="auto" w:fill="FFFFFF" w:themeFill="background1"/>
          </w:tcPr>
          <w:p w14:paraId="7E489A3E" w14:textId="7BA77FC8" w:rsidR="00D276BC" w:rsidRPr="0081725F" w:rsidRDefault="00D276BC" w:rsidP="00D276B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81725F">
              <w:rPr>
                <w:rFonts w:asciiTheme="minorHAnsi" w:eastAsia="PMingLiU" w:hAnsiTheme="minorHAnsi" w:cstheme="minorHAnsi"/>
              </w:rPr>
              <w:t>The further review level is based on a number negotiated by OSHA and the State Plan through the grant application.  The range of acceptable data not requiring further review is from 5.73% to 6.34%.</w:t>
            </w:r>
          </w:p>
        </w:tc>
      </w:tr>
    </w:tbl>
    <w:p w14:paraId="0FBF75A1" w14:textId="77777777" w:rsidR="00A16922" w:rsidRPr="0081725F" w:rsidRDefault="00A16922">
      <w:pPr>
        <w:rPr>
          <w:rFonts w:asciiTheme="minorHAnsi" w:hAnsiTheme="minorHAnsi" w:cstheme="minorHAnsi"/>
        </w:rPr>
      </w:pPr>
      <w:r w:rsidRPr="0081725F">
        <w:rPr>
          <w:rFonts w:asciiTheme="minorHAnsi" w:hAnsiTheme="minorHAnsi" w:cstheme="minorHAnsi"/>
          <w:b/>
          <w:bCs/>
        </w:rPr>
        <w:br w:type="page"/>
      </w:r>
    </w:p>
    <w:tbl>
      <w:tblPr>
        <w:tblStyle w:val="GridTable4"/>
        <w:tblW w:w="10795" w:type="dxa"/>
        <w:tblLook w:val="06A0" w:firstRow="1" w:lastRow="0" w:firstColumn="1" w:lastColumn="0" w:noHBand="1" w:noVBand="1"/>
        <w:tblCaption w:val="FY 20XX SAMM Report"/>
        <w:tblDescription w:val="Appendix D"/>
      </w:tblPr>
      <w:tblGrid>
        <w:gridCol w:w="1034"/>
        <w:gridCol w:w="3518"/>
        <w:gridCol w:w="1188"/>
        <w:gridCol w:w="1365"/>
        <w:gridCol w:w="3690"/>
      </w:tblGrid>
      <w:tr w:rsidR="000315FB" w:rsidRPr="0081725F" w14:paraId="2A31DD61" w14:textId="77777777" w:rsidTr="000D63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 w:type="dxa"/>
            <w:tcBorders>
              <w:top w:val="single" w:sz="4" w:space="0" w:color="auto"/>
              <w:left w:val="single" w:sz="4" w:space="0" w:color="auto"/>
              <w:bottom w:val="single" w:sz="4" w:space="0" w:color="auto"/>
              <w:right w:val="single" w:sz="4" w:space="0" w:color="auto"/>
            </w:tcBorders>
            <w:shd w:val="clear" w:color="auto" w:fill="FFFFFF" w:themeFill="background1"/>
          </w:tcPr>
          <w:p w14:paraId="68049C7C" w14:textId="59C90486" w:rsidR="000315FB" w:rsidRPr="0081725F" w:rsidRDefault="000315FB" w:rsidP="000315F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color w:val="auto"/>
              </w:rPr>
            </w:pPr>
            <w:r w:rsidRPr="0081725F">
              <w:rPr>
                <w:rFonts w:asciiTheme="minorHAnsi" w:eastAsia="PMingLiU" w:hAnsiTheme="minorHAnsi" w:cstheme="minorHAnsi"/>
                <w:b w:val="0"/>
                <w:color w:val="auto"/>
              </w:rPr>
              <w:lastRenderedPageBreak/>
              <w:t>7a</w:t>
            </w:r>
          </w:p>
        </w:tc>
        <w:tc>
          <w:tcPr>
            <w:tcW w:w="3518" w:type="dxa"/>
            <w:tcBorders>
              <w:top w:val="single" w:sz="4" w:space="0" w:color="auto"/>
              <w:left w:val="single" w:sz="4" w:space="0" w:color="auto"/>
              <w:bottom w:val="single" w:sz="4" w:space="0" w:color="auto"/>
              <w:right w:val="single" w:sz="4" w:space="0" w:color="auto"/>
            </w:tcBorders>
            <w:shd w:val="clear" w:color="auto" w:fill="FFFFFF" w:themeFill="background1"/>
          </w:tcPr>
          <w:p w14:paraId="13F431E4" w14:textId="0EA1796F" w:rsidR="000315FB" w:rsidRPr="0081725F" w:rsidRDefault="000315FB" w:rsidP="000315F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b w:val="0"/>
                <w:color w:val="auto"/>
              </w:rPr>
            </w:pPr>
            <w:r w:rsidRPr="0081725F">
              <w:rPr>
                <w:rFonts w:asciiTheme="minorHAnsi" w:hAnsiTheme="minorHAnsi" w:cstheme="minorHAnsi"/>
                <w:b w:val="0"/>
                <w:color w:val="auto"/>
              </w:rPr>
              <w:t>Planned v. actual inspections (safety)</w:t>
            </w:r>
          </w:p>
        </w:tc>
        <w:tc>
          <w:tcPr>
            <w:tcW w:w="1188" w:type="dxa"/>
            <w:tcBorders>
              <w:top w:val="single" w:sz="4" w:space="0" w:color="auto"/>
              <w:left w:val="single" w:sz="4" w:space="0" w:color="auto"/>
              <w:bottom w:val="single" w:sz="4" w:space="0" w:color="auto"/>
              <w:right w:val="single" w:sz="4" w:space="0" w:color="auto"/>
            </w:tcBorders>
            <w:shd w:val="clear" w:color="auto" w:fill="FFFFFF" w:themeFill="background1"/>
          </w:tcPr>
          <w:p w14:paraId="1A2AC070" w14:textId="06907970" w:rsidR="000315FB" w:rsidRPr="0081725F" w:rsidRDefault="000315FB" w:rsidP="000315F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b w:val="0"/>
                <w:color w:val="auto"/>
              </w:rPr>
            </w:pPr>
            <w:r w:rsidRPr="0081725F">
              <w:rPr>
                <w:rFonts w:asciiTheme="minorHAnsi" w:eastAsia="PMingLiU" w:hAnsiTheme="minorHAnsi" w:cstheme="minorHAnsi"/>
                <w:b w:val="0"/>
                <w:color w:val="auto"/>
              </w:rPr>
              <w:t>1,209</w:t>
            </w:r>
          </w:p>
        </w:tc>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14:paraId="6F8F6D1D" w14:textId="77777777" w:rsidR="000315FB" w:rsidRPr="0081725F" w:rsidRDefault="000315FB" w:rsidP="000315F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r w:rsidRPr="0081725F">
              <w:rPr>
                <w:rFonts w:asciiTheme="minorHAnsi" w:hAnsiTheme="minorHAnsi" w:cstheme="minorHAnsi"/>
                <w:b w:val="0"/>
                <w:color w:val="auto"/>
              </w:rPr>
              <w:t xml:space="preserve">+/- 5% of </w:t>
            </w:r>
          </w:p>
          <w:p w14:paraId="75253C89" w14:textId="6C59F0E9" w:rsidR="000315FB" w:rsidRPr="0081725F" w:rsidRDefault="000315FB" w:rsidP="000315F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b w:val="0"/>
                <w:color w:val="auto"/>
              </w:rPr>
            </w:pPr>
            <w:r w:rsidRPr="0081725F">
              <w:rPr>
                <w:rFonts w:asciiTheme="minorHAnsi" w:hAnsiTheme="minorHAnsi" w:cstheme="minorHAnsi"/>
                <w:b w:val="0"/>
                <w:color w:val="auto"/>
              </w:rPr>
              <w:t>1,099</w:t>
            </w: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14:paraId="30904849" w14:textId="517C12C1" w:rsidR="000315FB" w:rsidRPr="0081725F" w:rsidRDefault="000315FB" w:rsidP="000315F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b w:val="0"/>
                <w:color w:val="auto"/>
              </w:rPr>
            </w:pPr>
            <w:r w:rsidRPr="0081725F">
              <w:rPr>
                <w:rFonts w:asciiTheme="minorHAnsi" w:hAnsiTheme="minorHAnsi" w:cstheme="minorHAnsi"/>
                <w:b w:val="0"/>
                <w:color w:val="auto"/>
              </w:rPr>
              <w:t>The further review level is based on a number negotiated by OSHA and the State Plan through the grant application.  The range of acceptable data not requiring further review is from 1,044.05 to 1,153.95 for safety.</w:t>
            </w:r>
          </w:p>
        </w:tc>
      </w:tr>
      <w:tr w:rsidR="000315FB" w:rsidRPr="0081725F" w14:paraId="7A560A66" w14:textId="77777777" w:rsidTr="000D63AD">
        <w:tc>
          <w:tcPr>
            <w:cnfStyle w:val="001000000000" w:firstRow="0" w:lastRow="0" w:firstColumn="1" w:lastColumn="0" w:oddVBand="0" w:evenVBand="0" w:oddHBand="0" w:evenHBand="0" w:firstRowFirstColumn="0" w:firstRowLastColumn="0" w:lastRowFirstColumn="0" w:lastRowLastColumn="0"/>
            <w:tcW w:w="1034" w:type="dxa"/>
            <w:tcBorders>
              <w:top w:val="single" w:sz="4" w:space="0" w:color="auto"/>
            </w:tcBorders>
          </w:tcPr>
          <w:p w14:paraId="1A4552A6" w14:textId="2D1DD797" w:rsidR="000315FB" w:rsidRPr="0081725F" w:rsidRDefault="000315FB" w:rsidP="000315F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bCs w:val="0"/>
              </w:rPr>
            </w:pPr>
            <w:r w:rsidRPr="0081725F">
              <w:rPr>
                <w:rFonts w:asciiTheme="minorHAnsi" w:eastAsia="PMingLiU" w:hAnsiTheme="minorHAnsi" w:cstheme="minorHAnsi"/>
                <w:b w:val="0"/>
                <w:bCs w:val="0"/>
              </w:rPr>
              <w:t>7b</w:t>
            </w:r>
          </w:p>
        </w:tc>
        <w:tc>
          <w:tcPr>
            <w:tcW w:w="3518" w:type="dxa"/>
            <w:tcBorders>
              <w:top w:val="single" w:sz="4" w:space="0" w:color="auto"/>
            </w:tcBorders>
          </w:tcPr>
          <w:p w14:paraId="70806532" w14:textId="437B7B4C" w:rsidR="000315FB" w:rsidRPr="0081725F" w:rsidRDefault="000315FB" w:rsidP="000315F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1725F">
              <w:rPr>
                <w:rFonts w:asciiTheme="minorHAnsi" w:hAnsiTheme="minorHAnsi" w:cstheme="minorHAnsi"/>
              </w:rPr>
              <w:t>Planned v. actual inspections (health)</w:t>
            </w:r>
          </w:p>
        </w:tc>
        <w:tc>
          <w:tcPr>
            <w:tcW w:w="1188" w:type="dxa"/>
            <w:tcBorders>
              <w:top w:val="single" w:sz="4" w:space="0" w:color="auto"/>
            </w:tcBorders>
          </w:tcPr>
          <w:p w14:paraId="08B72687" w14:textId="1FE8568C" w:rsidR="000315FB" w:rsidRPr="0081725F" w:rsidRDefault="000315FB" w:rsidP="000315F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81725F">
              <w:rPr>
                <w:rFonts w:asciiTheme="minorHAnsi" w:eastAsia="PMingLiU" w:hAnsiTheme="minorHAnsi" w:cstheme="minorHAnsi"/>
              </w:rPr>
              <w:t>481</w:t>
            </w:r>
          </w:p>
        </w:tc>
        <w:tc>
          <w:tcPr>
            <w:tcW w:w="1365" w:type="dxa"/>
            <w:tcBorders>
              <w:top w:val="single" w:sz="4" w:space="0" w:color="auto"/>
            </w:tcBorders>
          </w:tcPr>
          <w:p w14:paraId="2F4D09EF" w14:textId="77777777" w:rsidR="000315FB" w:rsidRPr="0081725F" w:rsidRDefault="000315FB" w:rsidP="000315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1725F">
              <w:rPr>
                <w:rFonts w:asciiTheme="minorHAnsi" w:hAnsiTheme="minorHAnsi" w:cstheme="minorHAnsi"/>
              </w:rPr>
              <w:t xml:space="preserve">+/- 5% of </w:t>
            </w:r>
          </w:p>
          <w:p w14:paraId="754DCA27" w14:textId="3982DDD5" w:rsidR="000315FB" w:rsidRPr="0081725F" w:rsidRDefault="000315FB" w:rsidP="000315F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81725F">
              <w:rPr>
                <w:rFonts w:asciiTheme="minorHAnsi" w:hAnsiTheme="minorHAnsi" w:cstheme="minorHAnsi"/>
              </w:rPr>
              <w:t>459</w:t>
            </w:r>
          </w:p>
        </w:tc>
        <w:tc>
          <w:tcPr>
            <w:tcW w:w="3690" w:type="dxa"/>
            <w:tcBorders>
              <w:top w:val="single" w:sz="4" w:space="0" w:color="auto"/>
            </w:tcBorders>
          </w:tcPr>
          <w:p w14:paraId="44513473" w14:textId="6C84FD35" w:rsidR="000315FB" w:rsidRPr="0081725F" w:rsidRDefault="000315FB" w:rsidP="000315F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81725F">
              <w:rPr>
                <w:rFonts w:asciiTheme="minorHAnsi" w:hAnsiTheme="minorHAnsi" w:cstheme="minorHAnsi"/>
              </w:rPr>
              <w:t>The further review level is based on a number negotiated by OSHA and the State Plan through the grant application.  The range of acceptable data not requiring further review is from 436.05 to 481.95 for health.</w:t>
            </w:r>
          </w:p>
        </w:tc>
      </w:tr>
      <w:tr w:rsidR="00C211B3" w:rsidRPr="0081725F" w14:paraId="7AB847FB" w14:textId="77777777" w:rsidTr="00955015">
        <w:tc>
          <w:tcPr>
            <w:cnfStyle w:val="001000000000" w:firstRow="0" w:lastRow="0" w:firstColumn="1" w:lastColumn="0" w:oddVBand="0" w:evenVBand="0" w:oddHBand="0" w:evenHBand="0" w:firstRowFirstColumn="0" w:firstRowLastColumn="0" w:lastRowFirstColumn="0" w:lastRowLastColumn="0"/>
            <w:tcW w:w="1034" w:type="dxa"/>
          </w:tcPr>
          <w:p w14:paraId="5606A94E" w14:textId="4B694BA3" w:rsidR="00C211B3" w:rsidRPr="0081725F" w:rsidRDefault="00C211B3" w:rsidP="00C211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81725F">
              <w:rPr>
                <w:rFonts w:asciiTheme="minorHAnsi" w:eastAsia="PMingLiU" w:hAnsiTheme="minorHAnsi" w:cstheme="minorHAnsi"/>
                <w:b w:val="0"/>
              </w:rPr>
              <w:t>8</w:t>
            </w:r>
          </w:p>
        </w:tc>
        <w:tc>
          <w:tcPr>
            <w:tcW w:w="3518" w:type="dxa"/>
          </w:tcPr>
          <w:p w14:paraId="5899F1B9" w14:textId="13C9AD11" w:rsidR="00C211B3" w:rsidRPr="0081725F" w:rsidRDefault="00C211B3" w:rsidP="00C211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81725F">
              <w:rPr>
                <w:rFonts w:asciiTheme="minorHAnsi" w:hAnsiTheme="minorHAnsi" w:cstheme="minorHAnsi"/>
              </w:rPr>
              <w:t>Average current serious penalty in private sector - total (1 to greater than 250 workers)</w:t>
            </w:r>
          </w:p>
        </w:tc>
        <w:tc>
          <w:tcPr>
            <w:tcW w:w="1188" w:type="dxa"/>
          </w:tcPr>
          <w:p w14:paraId="24DB1EA0" w14:textId="4829203B" w:rsidR="00C211B3" w:rsidRPr="0081725F" w:rsidRDefault="00C211B3" w:rsidP="00C211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81725F">
              <w:rPr>
                <w:rFonts w:asciiTheme="minorHAnsi" w:eastAsia="PMingLiU" w:hAnsiTheme="minorHAnsi" w:cstheme="minorHAnsi"/>
              </w:rPr>
              <w:t>$3,332.07</w:t>
            </w:r>
          </w:p>
        </w:tc>
        <w:tc>
          <w:tcPr>
            <w:tcW w:w="1365" w:type="dxa"/>
          </w:tcPr>
          <w:p w14:paraId="6CC65936" w14:textId="77777777" w:rsidR="00C211B3" w:rsidRPr="0081725F" w:rsidRDefault="00C211B3" w:rsidP="00C211B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1725F">
              <w:rPr>
                <w:rFonts w:asciiTheme="minorHAnsi" w:hAnsiTheme="minorHAnsi" w:cstheme="minorHAnsi"/>
              </w:rPr>
              <w:t xml:space="preserve">+/- 25% of </w:t>
            </w:r>
          </w:p>
          <w:p w14:paraId="10596E65" w14:textId="77777777" w:rsidR="00C211B3" w:rsidRPr="0081725F" w:rsidRDefault="00C211B3" w:rsidP="00C211B3">
            <w:pP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1725F">
              <w:rPr>
                <w:rFonts w:asciiTheme="minorHAnsi" w:eastAsia="PMingLiU" w:hAnsiTheme="minorHAnsi" w:cstheme="minorHAnsi"/>
              </w:rPr>
              <w:t>$3,625.21</w:t>
            </w:r>
          </w:p>
          <w:p w14:paraId="0532A07E" w14:textId="77777777" w:rsidR="00C211B3" w:rsidRPr="0081725F" w:rsidRDefault="00C211B3" w:rsidP="00C211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p>
        </w:tc>
        <w:tc>
          <w:tcPr>
            <w:tcW w:w="3690" w:type="dxa"/>
          </w:tcPr>
          <w:p w14:paraId="0243B661" w14:textId="51ECE33F" w:rsidR="00C211B3" w:rsidRPr="0081725F" w:rsidRDefault="00C211B3" w:rsidP="00C211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81725F">
              <w:rPr>
                <w:rFonts w:asciiTheme="minorHAnsi" w:hAnsiTheme="minorHAnsi" w:cstheme="minorHAnsi"/>
              </w:rPr>
              <w:t>The further review level is based on a three-year national average.  The range of acceptable data not requiring further review is from $2,718.91 to $4,531.51.</w:t>
            </w:r>
          </w:p>
        </w:tc>
      </w:tr>
      <w:tr w:rsidR="00C211B3" w:rsidRPr="0081725F" w14:paraId="55367220" w14:textId="77777777" w:rsidTr="00955015">
        <w:tc>
          <w:tcPr>
            <w:cnfStyle w:val="001000000000" w:firstRow="0" w:lastRow="0" w:firstColumn="1" w:lastColumn="0" w:oddVBand="0" w:evenVBand="0" w:oddHBand="0" w:evenHBand="0" w:firstRowFirstColumn="0" w:firstRowLastColumn="0" w:lastRowFirstColumn="0" w:lastRowLastColumn="0"/>
            <w:tcW w:w="1034" w:type="dxa"/>
          </w:tcPr>
          <w:p w14:paraId="08A0BC4B" w14:textId="77777777" w:rsidR="00C211B3" w:rsidRPr="0081725F" w:rsidRDefault="00C211B3" w:rsidP="00C211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p>
        </w:tc>
        <w:tc>
          <w:tcPr>
            <w:tcW w:w="3518" w:type="dxa"/>
          </w:tcPr>
          <w:p w14:paraId="1BCBD2B6" w14:textId="77777777" w:rsidR="00C211B3" w:rsidRPr="0081725F" w:rsidRDefault="00C211B3" w:rsidP="00C211B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1725F">
              <w:rPr>
                <w:rFonts w:asciiTheme="minorHAnsi" w:hAnsiTheme="minorHAnsi" w:cstheme="minorHAnsi"/>
                <w:b/>
              </w:rPr>
              <w:t>a</w:t>
            </w:r>
            <w:r w:rsidRPr="0081725F">
              <w:rPr>
                <w:rFonts w:asciiTheme="minorHAnsi" w:hAnsiTheme="minorHAnsi" w:cstheme="minorHAnsi"/>
              </w:rPr>
              <w:t>.  Average current serious penalty in private sector</w:t>
            </w:r>
          </w:p>
          <w:p w14:paraId="19644DA9" w14:textId="755F50ED" w:rsidR="00C211B3" w:rsidRPr="0081725F" w:rsidRDefault="00C211B3" w:rsidP="00C211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1725F">
              <w:rPr>
                <w:rFonts w:asciiTheme="minorHAnsi" w:hAnsiTheme="minorHAnsi" w:cstheme="minorHAnsi"/>
              </w:rPr>
              <w:t xml:space="preserve"> (1-25 workers)</w:t>
            </w:r>
          </w:p>
        </w:tc>
        <w:tc>
          <w:tcPr>
            <w:tcW w:w="1188" w:type="dxa"/>
          </w:tcPr>
          <w:p w14:paraId="3803F9A7" w14:textId="07D6B777" w:rsidR="00C211B3" w:rsidRPr="0081725F" w:rsidRDefault="00C211B3" w:rsidP="00C211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81725F">
              <w:rPr>
                <w:rFonts w:asciiTheme="minorHAnsi" w:eastAsia="PMingLiU" w:hAnsiTheme="minorHAnsi" w:cstheme="minorHAnsi"/>
              </w:rPr>
              <w:t>$1,830.00</w:t>
            </w:r>
          </w:p>
        </w:tc>
        <w:tc>
          <w:tcPr>
            <w:tcW w:w="1365" w:type="dxa"/>
          </w:tcPr>
          <w:p w14:paraId="5348FFF5" w14:textId="77777777" w:rsidR="00C211B3" w:rsidRPr="0081725F" w:rsidRDefault="00C211B3" w:rsidP="00C211B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1725F">
              <w:rPr>
                <w:rFonts w:asciiTheme="minorHAnsi" w:hAnsiTheme="minorHAnsi" w:cstheme="minorHAnsi"/>
              </w:rPr>
              <w:t xml:space="preserve">+/- 25% of </w:t>
            </w:r>
          </w:p>
          <w:p w14:paraId="32904EE5" w14:textId="77777777" w:rsidR="00C211B3" w:rsidRPr="0081725F" w:rsidRDefault="00C211B3" w:rsidP="00C211B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1725F">
              <w:rPr>
                <w:rFonts w:asciiTheme="minorHAnsi" w:hAnsiTheme="minorHAnsi" w:cstheme="minorHAnsi"/>
              </w:rPr>
              <w:t>$2,348.03</w:t>
            </w:r>
          </w:p>
          <w:p w14:paraId="0B8D4A6C" w14:textId="77777777" w:rsidR="00C211B3" w:rsidRPr="0081725F" w:rsidRDefault="00C211B3" w:rsidP="00C211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p>
        </w:tc>
        <w:tc>
          <w:tcPr>
            <w:tcW w:w="3690" w:type="dxa"/>
          </w:tcPr>
          <w:p w14:paraId="466CC10A" w14:textId="652F6874" w:rsidR="00C211B3" w:rsidRPr="0081725F" w:rsidRDefault="00C211B3" w:rsidP="00C211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81725F">
              <w:rPr>
                <w:rFonts w:asciiTheme="minorHAnsi" w:hAnsiTheme="minorHAnsi" w:cstheme="minorHAnsi"/>
              </w:rPr>
              <w:t>The further review level is based on a three-year national average.  The range of acceptable data not requiring further review is from $1,761.02 to $2,935.04.</w:t>
            </w:r>
          </w:p>
        </w:tc>
      </w:tr>
      <w:tr w:rsidR="00200AB1" w:rsidRPr="0081725F" w14:paraId="7FAC716F" w14:textId="77777777" w:rsidTr="00955015">
        <w:tc>
          <w:tcPr>
            <w:cnfStyle w:val="001000000000" w:firstRow="0" w:lastRow="0" w:firstColumn="1" w:lastColumn="0" w:oddVBand="0" w:evenVBand="0" w:oddHBand="0" w:evenHBand="0" w:firstRowFirstColumn="0" w:firstRowLastColumn="0" w:lastRowFirstColumn="0" w:lastRowLastColumn="0"/>
            <w:tcW w:w="1034" w:type="dxa"/>
          </w:tcPr>
          <w:p w14:paraId="5490611A" w14:textId="77777777" w:rsidR="00200AB1" w:rsidRPr="0081725F" w:rsidRDefault="00200AB1" w:rsidP="00200AB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p>
        </w:tc>
        <w:tc>
          <w:tcPr>
            <w:tcW w:w="3518" w:type="dxa"/>
          </w:tcPr>
          <w:p w14:paraId="786C4F07" w14:textId="77777777" w:rsidR="00200AB1" w:rsidRPr="0081725F" w:rsidRDefault="00200AB1" w:rsidP="00200A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1725F">
              <w:rPr>
                <w:rFonts w:asciiTheme="minorHAnsi" w:hAnsiTheme="minorHAnsi" w:cstheme="minorHAnsi"/>
                <w:b/>
              </w:rPr>
              <w:t>b</w:t>
            </w:r>
            <w:r w:rsidRPr="0081725F">
              <w:rPr>
                <w:rFonts w:asciiTheme="minorHAnsi" w:hAnsiTheme="minorHAnsi" w:cstheme="minorHAnsi"/>
              </w:rPr>
              <w:t xml:space="preserve">. Average current serious penalty in private sector </w:t>
            </w:r>
          </w:p>
          <w:p w14:paraId="41EA0ECB" w14:textId="6E20C284" w:rsidR="00200AB1" w:rsidRPr="0081725F" w:rsidRDefault="00200AB1" w:rsidP="00200AB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1725F">
              <w:rPr>
                <w:rFonts w:asciiTheme="minorHAnsi" w:hAnsiTheme="minorHAnsi" w:cstheme="minorHAnsi"/>
              </w:rPr>
              <w:t>(26-100 workers</w:t>
            </w:r>
            <w:r w:rsidRPr="0081725F">
              <w:rPr>
                <w:rFonts w:asciiTheme="minorHAnsi" w:hAnsiTheme="minorHAnsi" w:cstheme="minorHAnsi"/>
                <w:b/>
              </w:rPr>
              <w:t>)</w:t>
            </w:r>
          </w:p>
        </w:tc>
        <w:tc>
          <w:tcPr>
            <w:tcW w:w="1188" w:type="dxa"/>
          </w:tcPr>
          <w:p w14:paraId="4B464E3F" w14:textId="722E304F" w:rsidR="00200AB1" w:rsidRPr="0081725F" w:rsidRDefault="00200AB1" w:rsidP="00200AB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81725F">
              <w:rPr>
                <w:rFonts w:asciiTheme="minorHAnsi" w:eastAsia="PMingLiU" w:hAnsiTheme="minorHAnsi" w:cstheme="minorHAnsi"/>
              </w:rPr>
              <w:t>$3,826.17</w:t>
            </w:r>
          </w:p>
        </w:tc>
        <w:tc>
          <w:tcPr>
            <w:tcW w:w="1365" w:type="dxa"/>
          </w:tcPr>
          <w:p w14:paraId="7100451A" w14:textId="77777777" w:rsidR="00200AB1" w:rsidRPr="0081725F" w:rsidRDefault="00200AB1" w:rsidP="00200A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1725F">
              <w:rPr>
                <w:rFonts w:asciiTheme="minorHAnsi" w:hAnsiTheme="minorHAnsi" w:cstheme="minorHAnsi"/>
              </w:rPr>
              <w:t xml:space="preserve">+/- 25% of </w:t>
            </w:r>
          </w:p>
          <w:p w14:paraId="3267E0C5" w14:textId="77777777" w:rsidR="00200AB1" w:rsidRPr="0081725F" w:rsidRDefault="00200AB1" w:rsidP="00200A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1725F">
              <w:rPr>
                <w:rFonts w:asciiTheme="minorHAnsi" w:hAnsiTheme="minorHAnsi" w:cstheme="minorHAnsi"/>
              </w:rPr>
              <w:t>$4,167.28</w:t>
            </w:r>
          </w:p>
          <w:p w14:paraId="6334B22F" w14:textId="77777777" w:rsidR="00200AB1" w:rsidRPr="0081725F" w:rsidRDefault="00200AB1" w:rsidP="00200AB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p>
        </w:tc>
        <w:tc>
          <w:tcPr>
            <w:tcW w:w="3690" w:type="dxa"/>
          </w:tcPr>
          <w:p w14:paraId="77A4931B" w14:textId="5626B5D0" w:rsidR="00200AB1" w:rsidRPr="0081725F" w:rsidRDefault="00200AB1" w:rsidP="00200AB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81725F">
              <w:rPr>
                <w:rFonts w:asciiTheme="minorHAnsi" w:hAnsiTheme="minorHAnsi" w:cstheme="minorHAnsi"/>
              </w:rPr>
              <w:t>The further review level is based on a three-year national average.  The range of acceptable data not requiring further review is from $3,125.46 to $5,209.10.</w:t>
            </w:r>
          </w:p>
        </w:tc>
      </w:tr>
      <w:tr w:rsidR="00410D47" w:rsidRPr="0081725F" w14:paraId="76EC0E9B" w14:textId="77777777" w:rsidTr="00955015">
        <w:tc>
          <w:tcPr>
            <w:cnfStyle w:val="001000000000" w:firstRow="0" w:lastRow="0" w:firstColumn="1" w:lastColumn="0" w:oddVBand="0" w:evenVBand="0" w:oddHBand="0" w:evenHBand="0" w:firstRowFirstColumn="0" w:firstRowLastColumn="0" w:lastRowFirstColumn="0" w:lastRowLastColumn="0"/>
            <w:tcW w:w="1034" w:type="dxa"/>
          </w:tcPr>
          <w:p w14:paraId="64654D7A" w14:textId="77777777" w:rsidR="00410D47" w:rsidRPr="0081725F" w:rsidRDefault="00410D47" w:rsidP="00410D4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p>
        </w:tc>
        <w:tc>
          <w:tcPr>
            <w:tcW w:w="3518" w:type="dxa"/>
          </w:tcPr>
          <w:p w14:paraId="65BBBD20" w14:textId="77777777" w:rsidR="00410D47" w:rsidRPr="0081725F" w:rsidRDefault="00410D47" w:rsidP="00410D4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1725F">
              <w:rPr>
                <w:rFonts w:asciiTheme="minorHAnsi" w:hAnsiTheme="minorHAnsi" w:cstheme="minorHAnsi"/>
                <w:b/>
              </w:rPr>
              <w:t>c</w:t>
            </w:r>
            <w:r w:rsidRPr="0081725F">
              <w:rPr>
                <w:rFonts w:asciiTheme="minorHAnsi" w:hAnsiTheme="minorHAnsi" w:cstheme="minorHAnsi"/>
              </w:rPr>
              <w:t>. Average current serious penalty in private sector</w:t>
            </w:r>
          </w:p>
          <w:p w14:paraId="1D5A1D7C" w14:textId="6E53579A" w:rsidR="00410D47" w:rsidRPr="0081725F" w:rsidRDefault="00410D47" w:rsidP="00410D4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1725F">
              <w:rPr>
                <w:rFonts w:asciiTheme="minorHAnsi" w:hAnsiTheme="minorHAnsi" w:cstheme="minorHAnsi"/>
              </w:rPr>
              <w:t>(101-250 workers)</w:t>
            </w:r>
          </w:p>
        </w:tc>
        <w:tc>
          <w:tcPr>
            <w:tcW w:w="1188" w:type="dxa"/>
          </w:tcPr>
          <w:p w14:paraId="2529E18F" w14:textId="225A12F3" w:rsidR="00410D47" w:rsidRPr="0081725F" w:rsidRDefault="00410D47" w:rsidP="00410D4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81725F">
              <w:rPr>
                <w:rFonts w:asciiTheme="minorHAnsi" w:eastAsia="PMingLiU" w:hAnsiTheme="minorHAnsi" w:cstheme="minorHAnsi"/>
              </w:rPr>
              <w:t>$6,078.70</w:t>
            </w:r>
          </w:p>
        </w:tc>
        <w:tc>
          <w:tcPr>
            <w:tcW w:w="1365" w:type="dxa"/>
          </w:tcPr>
          <w:p w14:paraId="7495A667" w14:textId="77777777" w:rsidR="00410D47" w:rsidRPr="0081725F" w:rsidRDefault="00410D47" w:rsidP="00410D4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1725F">
              <w:rPr>
                <w:rFonts w:asciiTheme="minorHAnsi" w:hAnsiTheme="minorHAnsi" w:cstheme="minorHAnsi"/>
              </w:rPr>
              <w:t xml:space="preserve">+/- 25% of </w:t>
            </w:r>
          </w:p>
          <w:p w14:paraId="2C1DAB1D" w14:textId="77777777" w:rsidR="00410D47" w:rsidRPr="0081725F" w:rsidRDefault="00410D47" w:rsidP="00410D4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1725F">
              <w:rPr>
                <w:rFonts w:asciiTheme="minorHAnsi" w:hAnsiTheme="minorHAnsi" w:cstheme="minorHAnsi"/>
              </w:rPr>
              <w:t>$6,052.04</w:t>
            </w:r>
          </w:p>
          <w:p w14:paraId="52BEF7AD" w14:textId="77777777" w:rsidR="00410D47" w:rsidRPr="0081725F" w:rsidRDefault="00410D47" w:rsidP="00410D4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p>
        </w:tc>
        <w:tc>
          <w:tcPr>
            <w:tcW w:w="3690" w:type="dxa"/>
          </w:tcPr>
          <w:p w14:paraId="033081B1" w14:textId="093A4E61" w:rsidR="00410D47" w:rsidRPr="0081725F" w:rsidRDefault="00410D47" w:rsidP="00410D4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81725F">
              <w:rPr>
                <w:rFonts w:asciiTheme="minorHAnsi" w:hAnsiTheme="minorHAnsi" w:cstheme="minorHAnsi"/>
              </w:rPr>
              <w:t>The further review level is based on a three-year national average.  The range of acceptable data not requiring further review is from $4,539.03 to $7,565.05.</w:t>
            </w:r>
          </w:p>
        </w:tc>
      </w:tr>
      <w:tr w:rsidR="00410D47" w:rsidRPr="0081725F" w14:paraId="2A884AE7" w14:textId="77777777" w:rsidTr="00955015">
        <w:tc>
          <w:tcPr>
            <w:cnfStyle w:val="001000000000" w:firstRow="0" w:lastRow="0" w:firstColumn="1" w:lastColumn="0" w:oddVBand="0" w:evenVBand="0" w:oddHBand="0" w:evenHBand="0" w:firstRowFirstColumn="0" w:firstRowLastColumn="0" w:lastRowFirstColumn="0" w:lastRowLastColumn="0"/>
            <w:tcW w:w="1034" w:type="dxa"/>
          </w:tcPr>
          <w:p w14:paraId="6C5F3AE7" w14:textId="77777777" w:rsidR="00410D47" w:rsidRPr="0081725F" w:rsidRDefault="00410D47" w:rsidP="00410D4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p>
        </w:tc>
        <w:tc>
          <w:tcPr>
            <w:tcW w:w="3518" w:type="dxa"/>
          </w:tcPr>
          <w:p w14:paraId="67480899" w14:textId="77777777" w:rsidR="00410D47" w:rsidRPr="0081725F" w:rsidRDefault="00410D47" w:rsidP="00410D4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1725F">
              <w:rPr>
                <w:rFonts w:asciiTheme="minorHAnsi" w:hAnsiTheme="minorHAnsi" w:cstheme="minorHAnsi"/>
                <w:b/>
              </w:rPr>
              <w:t>d</w:t>
            </w:r>
            <w:r w:rsidRPr="0081725F">
              <w:rPr>
                <w:rFonts w:asciiTheme="minorHAnsi" w:hAnsiTheme="minorHAnsi" w:cstheme="minorHAnsi"/>
              </w:rPr>
              <w:t>. Average current serious penalty in private sector</w:t>
            </w:r>
          </w:p>
          <w:p w14:paraId="1C63B0DF" w14:textId="517EBEC8" w:rsidR="00410D47" w:rsidRPr="0081725F" w:rsidRDefault="00410D47" w:rsidP="00410D4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1725F">
              <w:rPr>
                <w:rFonts w:asciiTheme="minorHAnsi" w:hAnsiTheme="minorHAnsi" w:cstheme="minorHAnsi"/>
              </w:rPr>
              <w:t>(greater than 250 workers)</w:t>
            </w:r>
          </w:p>
        </w:tc>
        <w:tc>
          <w:tcPr>
            <w:tcW w:w="1188" w:type="dxa"/>
          </w:tcPr>
          <w:p w14:paraId="378525B7" w14:textId="1CDDA6B9" w:rsidR="00410D47" w:rsidRPr="0081725F" w:rsidRDefault="00410D47" w:rsidP="00410D4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81725F">
              <w:rPr>
                <w:rFonts w:asciiTheme="minorHAnsi" w:eastAsia="PMingLiU" w:hAnsiTheme="minorHAnsi" w:cstheme="minorHAnsi"/>
              </w:rPr>
              <w:t>$7,517.03</w:t>
            </w:r>
          </w:p>
        </w:tc>
        <w:tc>
          <w:tcPr>
            <w:tcW w:w="1365" w:type="dxa"/>
          </w:tcPr>
          <w:p w14:paraId="7E51C59E" w14:textId="77777777" w:rsidR="00410D47" w:rsidRPr="0081725F" w:rsidRDefault="00410D47" w:rsidP="00410D4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1725F">
              <w:rPr>
                <w:rFonts w:asciiTheme="minorHAnsi" w:hAnsiTheme="minorHAnsi" w:cstheme="minorHAnsi"/>
              </w:rPr>
              <w:t xml:space="preserve">+/- 25% of </w:t>
            </w:r>
          </w:p>
          <w:p w14:paraId="22174A5E" w14:textId="77777777" w:rsidR="00410D47" w:rsidRPr="0081725F" w:rsidRDefault="00410D47" w:rsidP="00410D4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1725F">
              <w:rPr>
                <w:rFonts w:asciiTheme="minorHAnsi" w:hAnsiTheme="minorHAnsi" w:cstheme="minorHAnsi"/>
              </w:rPr>
              <w:t>$7,331.41</w:t>
            </w:r>
          </w:p>
          <w:p w14:paraId="0A04BAFF" w14:textId="77777777" w:rsidR="00410D47" w:rsidRPr="0081725F" w:rsidRDefault="00410D47" w:rsidP="00410D4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p>
        </w:tc>
        <w:tc>
          <w:tcPr>
            <w:tcW w:w="3690" w:type="dxa"/>
          </w:tcPr>
          <w:p w14:paraId="7286701F" w14:textId="728CB74F" w:rsidR="00410D47" w:rsidRPr="0081725F" w:rsidRDefault="00410D47" w:rsidP="00410D4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81725F">
              <w:rPr>
                <w:rFonts w:asciiTheme="minorHAnsi" w:hAnsiTheme="minorHAnsi" w:cstheme="minorHAnsi"/>
              </w:rPr>
              <w:t>The further review level is based on a three-year national average.  The range of acceptable data not requiring further review is from $5,498.56 to $9,164.26.</w:t>
            </w:r>
          </w:p>
        </w:tc>
      </w:tr>
      <w:tr w:rsidR="00502CA4" w:rsidRPr="0081725F" w14:paraId="3D4B4932" w14:textId="77777777" w:rsidTr="00955015">
        <w:tc>
          <w:tcPr>
            <w:cnfStyle w:val="001000000000" w:firstRow="0" w:lastRow="0" w:firstColumn="1" w:lastColumn="0" w:oddVBand="0" w:evenVBand="0" w:oddHBand="0" w:evenHBand="0" w:firstRowFirstColumn="0" w:firstRowLastColumn="0" w:lastRowFirstColumn="0" w:lastRowLastColumn="0"/>
            <w:tcW w:w="1034" w:type="dxa"/>
          </w:tcPr>
          <w:p w14:paraId="19C5C0E7" w14:textId="3837D59E" w:rsidR="00502CA4" w:rsidRPr="0081725F" w:rsidRDefault="00502CA4" w:rsidP="00502CA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81725F">
              <w:rPr>
                <w:rFonts w:asciiTheme="minorHAnsi" w:eastAsia="PMingLiU" w:hAnsiTheme="minorHAnsi" w:cstheme="minorHAnsi"/>
                <w:b w:val="0"/>
              </w:rPr>
              <w:lastRenderedPageBreak/>
              <w:t>9a</w:t>
            </w:r>
          </w:p>
        </w:tc>
        <w:tc>
          <w:tcPr>
            <w:tcW w:w="3518" w:type="dxa"/>
          </w:tcPr>
          <w:p w14:paraId="52862B51" w14:textId="175DD6D0" w:rsidR="00502CA4" w:rsidRPr="0081725F" w:rsidRDefault="00502CA4" w:rsidP="00502CA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1725F">
              <w:rPr>
                <w:rFonts w:asciiTheme="minorHAnsi" w:hAnsiTheme="minorHAnsi" w:cstheme="minorHAnsi"/>
              </w:rPr>
              <w:t>Percent in-compliance (safety)</w:t>
            </w:r>
          </w:p>
        </w:tc>
        <w:tc>
          <w:tcPr>
            <w:tcW w:w="1188" w:type="dxa"/>
          </w:tcPr>
          <w:p w14:paraId="0038B49F" w14:textId="35A7516A" w:rsidR="00502CA4" w:rsidRPr="0081725F" w:rsidRDefault="00502CA4" w:rsidP="00502CA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81725F">
              <w:rPr>
                <w:rFonts w:asciiTheme="minorHAnsi" w:eastAsia="PMingLiU" w:hAnsiTheme="minorHAnsi" w:cstheme="minorHAnsi"/>
              </w:rPr>
              <w:t>39.66%</w:t>
            </w:r>
          </w:p>
        </w:tc>
        <w:tc>
          <w:tcPr>
            <w:tcW w:w="1365" w:type="dxa"/>
          </w:tcPr>
          <w:p w14:paraId="6EEB22AD" w14:textId="77777777" w:rsidR="00502CA4" w:rsidRPr="0081725F" w:rsidRDefault="00502CA4" w:rsidP="00502CA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1725F">
              <w:rPr>
                <w:rFonts w:asciiTheme="minorHAnsi" w:hAnsiTheme="minorHAnsi" w:cstheme="minorHAnsi"/>
              </w:rPr>
              <w:t>+/- 20% of</w:t>
            </w:r>
          </w:p>
          <w:p w14:paraId="1A75E459" w14:textId="4D9E3883" w:rsidR="00502CA4" w:rsidRPr="0081725F" w:rsidRDefault="00502CA4" w:rsidP="00502CA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81725F">
              <w:rPr>
                <w:rFonts w:asciiTheme="minorHAnsi" w:hAnsiTheme="minorHAnsi" w:cstheme="minorHAnsi"/>
              </w:rPr>
              <w:t>31.73%</w:t>
            </w:r>
          </w:p>
        </w:tc>
        <w:tc>
          <w:tcPr>
            <w:tcW w:w="3690" w:type="dxa"/>
          </w:tcPr>
          <w:p w14:paraId="37C5E0BB" w14:textId="49EAE88F" w:rsidR="00502CA4" w:rsidRPr="0081725F" w:rsidRDefault="00502CA4" w:rsidP="00502CA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81725F">
              <w:rPr>
                <w:rFonts w:asciiTheme="minorHAnsi" w:hAnsiTheme="minorHAnsi" w:cstheme="minorHAnsi"/>
              </w:rPr>
              <w:t>The further review level is based on a three-year national average.  The range of acceptable data not requiring further review is from 25.38% to 38.08% for safety.</w:t>
            </w:r>
          </w:p>
        </w:tc>
      </w:tr>
      <w:tr w:rsidR="00AB7ADE" w:rsidRPr="0081725F" w14:paraId="7C5E24DD" w14:textId="77777777" w:rsidTr="00955015">
        <w:tc>
          <w:tcPr>
            <w:cnfStyle w:val="001000000000" w:firstRow="0" w:lastRow="0" w:firstColumn="1" w:lastColumn="0" w:oddVBand="0" w:evenVBand="0" w:oddHBand="0" w:evenHBand="0" w:firstRowFirstColumn="0" w:firstRowLastColumn="0" w:lastRowFirstColumn="0" w:lastRowLastColumn="0"/>
            <w:tcW w:w="1034" w:type="dxa"/>
          </w:tcPr>
          <w:p w14:paraId="4C5861DB" w14:textId="57B5A16E" w:rsidR="00AB7ADE" w:rsidRPr="0081725F" w:rsidRDefault="00AB7ADE" w:rsidP="00AB7AD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bCs w:val="0"/>
              </w:rPr>
            </w:pPr>
            <w:r w:rsidRPr="0081725F">
              <w:rPr>
                <w:rFonts w:asciiTheme="minorHAnsi" w:eastAsia="PMingLiU" w:hAnsiTheme="minorHAnsi" w:cstheme="minorHAnsi"/>
                <w:b w:val="0"/>
                <w:bCs w:val="0"/>
              </w:rPr>
              <w:t>9b</w:t>
            </w:r>
          </w:p>
        </w:tc>
        <w:tc>
          <w:tcPr>
            <w:tcW w:w="3518" w:type="dxa"/>
          </w:tcPr>
          <w:p w14:paraId="75AEF01D" w14:textId="4EF60D57" w:rsidR="00AB7ADE" w:rsidRPr="0081725F" w:rsidRDefault="00AB7ADE" w:rsidP="00AB7AD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1725F">
              <w:rPr>
                <w:rFonts w:asciiTheme="minorHAnsi" w:eastAsia="Calibri" w:hAnsiTheme="minorHAnsi" w:cstheme="minorHAnsi"/>
                <w:sz w:val="22"/>
                <w:szCs w:val="22"/>
              </w:rPr>
              <w:t>Percent in compliance (health)</w:t>
            </w:r>
          </w:p>
        </w:tc>
        <w:tc>
          <w:tcPr>
            <w:tcW w:w="1188" w:type="dxa"/>
          </w:tcPr>
          <w:p w14:paraId="533E7568" w14:textId="1AE8EF59" w:rsidR="00AB7ADE" w:rsidRPr="0081725F" w:rsidRDefault="00AB7ADE" w:rsidP="00AB7AD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81725F">
              <w:rPr>
                <w:rFonts w:asciiTheme="minorHAnsi" w:eastAsia="PMingLiU" w:hAnsiTheme="minorHAnsi" w:cstheme="minorHAnsi"/>
              </w:rPr>
              <w:t>49.00%</w:t>
            </w:r>
          </w:p>
        </w:tc>
        <w:tc>
          <w:tcPr>
            <w:tcW w:w="1365" w:type="dxa"/>
          </w:tcPr>
          <w:p w14:paraId="7532DAA2" w14:textId="77777777" w:rsidR="00AB7ADE" w:rsidRPr="0081725F" w:rsidRDefault="00AB7ADE" w:rsidP="00AB7AD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1725F">
              <w:rPr>
                <w:rFonts w:asciiTheme="minorHAnsi" w:hAnsiTheme="minorHAnsi" w:cstheme="minorHAnsi"/>
              </w:rPr>
              <w:t>+/- 20% of</w:t>
            </w:r>
          </w:p>
          <w:p w14:paraId="1E2AEDC6" w14:textId="3AFA669F" w:rsidR="00AB7ADE" w:rsidRPr="0081725F" w:rsidRDefault="00AB7ADE" w:rsidP="00AB7AD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81725F">
              <w:rPr>
                <w:rFonts w:asciiTheme="minorHAnsi" w:hAnsiTheme="minorHAnsi" w:cstheme="minorHAnsi"/>
              </w:rPr>
              <w:t>43.82%</w:t>
            </w:r>
          </w:p>
        </w:tc>
        <w:tc>
          <w:tcPr>
            <w:tcW w:w="3690" w:type="dxa"/>
          </w:tcPr>
          <w:p w14:paraId="6FF09A58" w14:textId="333FBFA6" w:rsidR="00AB7ADE" w:rsidRPr="0081725F" w:rsidRDefault="00AB7ADE" w:rsidP="00AB7AD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81725F">
              <w:rPr>
                <w:rFonts w:asciiTheme="minorHAnsi" w:hAnsiTheme="minorHAnsi" w:cstheme="minorHAnsi"/>
              </w:rPr>
              <w:t>The further review level is based on a three-year national average.  The range of acceptable data not requiring further review is from 35.06% to 52.58% for health.</w:t>
            </w:r>
          </w:p>
        </w:tc>
      </w:tr>
      <w:tr w:rsidR="000407C4" w:rsidRPr="0081725F" w14:paraId="08CF97DA" w14:textId="77777777" w:rsidTr="00955015">
        <w:tc>
          <w:tcPr>
            <w:cnfStyle w:val="001000000000" w:firstRow="0" w:lastRow="0" w:firstColumn="1" w:lastColumn="0" w:oddVBand="0" w:evenVBand="0" w:oddHBand="0" w:evenHBand="0" w:firstRowFirstColumn="0" w:firstRowLastColumn="0" w:lastRowFirstColumn="0" w:lastRowLastColumn="0"/>
            <w:tcW w:w="1034" w:type="dxa"/>
          </w:tcPr>
          <w:p w14:paraId="7D6616CD" w14:textId="17AAF689" w:rsidR="000407C4" w:rsidRPr="0081725F" w:rsidRDefault="000407C4" w:rsidP="000407C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81725F">
              <w:rPr>
                <w:rFonts w:asciiTheme="minorHAnsi" w:eastAsia="PMingLiU" w:hAnsiTheme="minorHAnsi" w:cstheme="minorHAnsi"/>
                <w:b w:val="0"/>
              </w:rPr>
              <w:t>10</w:t>
            </w:r>
          </w:p>
        </w:tc>
        <w:tc>
          <w:tcPr>
            <w:tcW w:w="3518" w:type="dxa"/>
          </w:tcPr>
          <w:p w14:paraId="5085C3A3" w14:textId="2356E957" w:rsidR="000407C4" w:rsidRPr="0081725F" w:rsidRDefault="000407C4" w:rsidP="000407C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1725F">
              <w:rPr>
                <w:rFonts w:asciiTheme="minorHAnsi" w:hAnsiTheme="minorHAnsi" w:cstheme="minorHAnsi"/>
              </w:rPr>
              <w:t>Percent of work-related fatalities responded to in one workday</w:t>
            </w:r>
          </w:p>
        </w:tc>
        <w:tc>
          <w:tcPr>
            <w:tcW w:w="1188" w:type="dxa"/>
          </w:tcPr>
          <w:p w14:paraId="36AF2626" w14:textId="6D11E4F9" w:rsidR="000407C4" w:rsidRPr="0081725F" w:rsidRDefault="000407C4" w:rsidP="000407C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81725F">
              <w:rPr>
                <w:rFonts w:asciiTheme="minorHAnsi" w:eastAsia="PMingLiU" w:hAnsiTheme="minorHAnsi" w:cstheme="minorHAnsi"/>
              </w:rPr>
              <w:t>100%</w:t>
            </w:r>
          </w:p>
        </w:tc>
        <w:tc>
          <w:tcPr>
            <w:tcW w:w="1365" w:type="dxa"/>
          </w:tcPr>
          <w:p w14:paraId="785742CA" w14:textId="628A0749" w:rsidR="000407C4" w:rsidRPr="0081725F" w:rsidRDefault="000407C4" w:rsidP="000407C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81725F">
              <w:rPr>
                <w:rFonts w:asciiTheme="minorHAnsi" w:eastAsia="PMingLiU" w:hAnsiTheme="minorHAnsi" w:cstheme="minorHAnsi"/>
              </w:rPr>
              <w:t>100%</w:t>
            </w:r>
          </w:p>
        </w:tc>
        <w:tc>
          <w:tcPr>
            <w:tcW w:w="3690" w:type="dxa"/>
          </w:tcPr>
          <w:p w14:paraId="46AA280F" w14:textId="64466BD6" w:rsidR="000407C4" w:rsidRPr="0081725F" w:rsidRDefault="000407C4" w:rsidP="000407C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81725F">
              <w:rPr>
                <w:rFonts w:asciiTheme="minorHAnsi" w:hAnsiTheme="minorHAnsi" w:cstheme="minorHAnsi"/>
              </w:rPr>
              <w:t>The further review level is fixed for all State Plans.</w:t>
            </w:r>
          </w:p>
        </w:tc>
      </w:tr>
      <w:tr w:rsidR="00343701" w:rsidRPr="0081725F" w14:paraId="6485E137" w14:textId="77777777" w:rsidTr="00955015">
        <w:tc>
          <w:tcPr>
            <w:cnfStyle w:val="001000000000" w:firstRow="0" w:lastRow="0" w:firstColumn="1" w:lastColumn="0" w:oddVBand="0" w:evenVBand="0" w:oddHBand="0" w:evenHBand="0" w:firstRowFirstColumn="0" w:firstRowLastColumn="0" w:lastRowFirstColumn="0" w:lastRowLastColumn="0"/>
            <w:tcW w:w="1034" w:type="dxa"/>
          </w:tcPr>
          <w:p w14:paraId="37CDF054" w14:textId="7A0D8DE0" w:rsidR="00343701" w:rsidRPr="0081725F" w:rsidRDefault="00343701" w:rsidP="0034370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81725F">
              <w:rPr>
                <w:rFonts w:asciiTheme="minorHAnsi" w:eastAsia="PMingLiU" w:hAnsiTheme="minorHAnsi" w:cstheme="minorHAnsi"/>
                <w:b w:val="0"/>
              </w:rPr>
              <w:t>11a</w:t>
            </w:r>
          </w:p>
        </w:tc>
        <w:tc>
          <w:tcPr>
            <w:tcW w:w="3518" w:type="dxa"/>
          </w:tcPr>
          <w:p w14:paraId="72898DEB" w14:textId="3704917F" w:rsidR="00343701" w:rsidRPr="0081725F" w:rsidRDefault="00343701" w:rsidP="0034370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1725F">
              <w:rPr>
                <w:rFonts w:asciiTheme="minorHAnsi" w:hAnsiTheme="minorHAnsi" w:cstheme="minorHAnsi"/>
              </w:rPr>
              <w:t>Average lapse time (safety)</w:t>
            </w:r>
          </w:p>
        </w:tc>
        <w:tc>
          <w:tcPr>
            <w:tcW w:w="1188" w:type="dxa"/>
          </w:tcPr>
          <w:p w14:paraId="2216748C" w14:textId="454E7F3E" w:rsidR="00343701" w:rsidRPr="0081725F" w:rsidRDefault="00343701" w:rsidP="0034370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81725F">
              <w:rPr>
                <w:rFonts w:asciiTheme="minorHAnsi" w:eastAsia="PMingLiU" w:hAnsiTheme="minorHAnsi" w:cstheme="minorHAnsi"/>
              </w:rPr>
              <w:t>52.59</w:t>
            </w:r>
          </w:p>
        </w:tc>
        <w:tc>
          <w:tcPr>
            <w:tcW w:w="1365" w:type="dxa"/>
          </w:tcPr>
          <w:p w14:paraId="6F7439A6" w14:textId="77777777" w:rsidR="00343701" w:rsidRPr="0081725F" w:rsidRDefault="00343701" w:rsidP="0034370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1725F">
              <w:rPr>
                <w:rFonts w:asciiTheme="minorHAnsi" w:hAnsiTheme="minorHAnsi" w:cstheme="minorHAnsi"/>
              </w:rPr>
              <w:t>+/- 20% of 55.23</w:t>
            </w:r>
          </w:p>
          <w:p w14:paraId="5281E238" w14:textId="77777777" w:rsidR="00343701" w:rsidRPr="0081725F" w:rsidRDefault="00343701" w:rsidP="0034370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p>
        </w:tc>
        <w:tc>
          <w:tcPr>
            <w:tcW w:w="3690" w:type="dxa"/>
          </w:tcPr>
          <w:p w14:paraId="5BD0637F" w14:textId="58D4841F" w:rsidR="00343701" w:rsidRPr="0081725F" w:rsidRDefault="00343701" w:rsidP="0034370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81725F">
              <w:rPr>
                <w:rFonts w:asciiTheme="minorHAnsi" w:hAnsiTheme="minorHAnsi" w:cstheme="minorHAnsi"/>
              </w:rPr>
              <w:t>The further review level is based on a three-year national average.  The range of acceptable data not requiring further review is from 44.18 to 66.28 for safety.</w:t>
            </w:r>
          </w:p>
        </w:tc>
      </w:tr>
      <w:tr w:rsidR="00343701" w:rsidRPr="0081725F" w14:paraId="1D6E3490" w14:textId="77777777" w:rsidTr="00955015">
        <w:tc>
          <w:tcPr>
            <w:cnfStyle w:val="001000000000" w:firstRow="0" w:lastRow="0" w:firstColumn="1" w:lastColumn="0" w:oddVBand="0" w:evenVBand="0" w:oddHBand="0" w:evenHBand="0" w:firstRowFirstColumn="0" w:firstRowLastColumn="0" w:lastRowFirstColumn="0" w:lastRowLastColumn="0"/>
            <w:tcW w:w="1034" w:type="dxa"/>
          </w:tcPr>
          <w:p w14:paraId="6E3C7896" w14:textId="0B7330FD" w:rsidR="00343701" w:rsidRPr="0081725F" w:rsidRDefault="00343701" w:rsidP="0034370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bCs w:val="0"/>
              </w:rPr>
            </w:pPr>
            <w:r w:rsidRPr="0081725F">
              <w:rPr>
                <w:rFonts w:asciiTheme="minorHAnsi" w:eastAsia="PMingLiU" w:hAnsiTheme="minorHAnsi" w:cstheme="minorHAnsi"/>
                <w:b w:val="0"/>
                <w:bCs w:val="0"/>
              </w:rPr>
              <w:t>11b</w:t>
            </w:r>
          </w:p>
        </w:tc>
        <w:tc>
          <w:tcPr>
            <w:tcW w:w="3518" w:type="dxa"/>
          </w:tcPr>
          <w:p w14:paraId="20EB0D60" w14:textId="6BDD8BF9" w:rsidR="00343701" w:rsidRPr="0081725F" w:rsidRDefault="00343701" w:rsidP="0034370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1725F">
              <w:rPr>
                <w:rFonts w:asciiTheme="minorHAnsi" w:hAnsiTheme="minorHAnsi" w:cstheme="minorHAnsi"/>
              </w:rPr>
              <w:t>Average lapse time (health)</w:t>
            </w:r>
          </w:p>
        </w:tc>
        <w:tc>
          <w:tcPr>
            <w:tcW w:w="1188" w:type="dxa"/>
          </w:tcPr>
          <w:p w14:paraId="746CF184" w14:textId="2D4FD32F" w:rsidR="00343701" w:rsidRPr="0081725F" w:rsidRDefault="00343701" w:rsidP="0034370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81725F">
              <w:rPr>
                <w:rFonts w:asciiTheme="minorHAnsi" w:eastAsia="PMingLiU" w:hAnsiTheme="minorHAnsi" w:cstheme="minorHAnsi"/>
              </w:rPr>
              <w:t>57.39</w:t>
            </w:r>
          </w:p>
        </w:tc>
        <w:tc>
          <w:tcPr>
            <w:tcW w:w="1365" w:type="dxa"/>
          </w:tcPr>
          <w:p w14:paraId="6A657223" w14:textId="77777777" w:rsidR="00343701" w:rsidRPr="0081725F" w:rsidRDefault="00343701" w:rsidP="0034370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1725F">
              <w:rPr>
                <w:rFonts w:asciiTheme="minorHAnsi" w:hAnsiTheme="minorHAnsi" w:cstheme="minorHAnsi"/>
              </w:rPr>
              <w:t>+/- 20% of 69.72</w:t>
            </w:r>
          </w:p>
          <w:p w14:paraId="127A4666" w14:textId="77777777" w:rsidR="00343701" w:rsidRPr="0081725F" w:rsidRDefault="00343701" w:rsidP="0034370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p>
        </w:tc>
        <w:tc>
          <w:tcPr>
            <w:tcW w:w="3690" w:type="dxa"/>
          </w:tcPr>
          <w:p w14:paraId="77EB6AD4" w14:textId="50D88E2B" w:rsidR="00343701" w:rsidRPr="0081725F" w:rsidRDefault="00343701" w:rsidP="0034370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81725F">
              <w:rPr>
                <w:rFonts w:asciiTheme="minorHAnsi" w:hAnsiTheme="minorHAnsi" w:cstheme="minorHAnsi"/>
              </w:rPr>
              <w:t>The further review level is based on a three-year national average.  The range of acceptable data not requiring further review is from 55.78 to 83.66 for health.</w:t>
            </w:r>
          </w:p>
        </w:tc>
      </w:tr>
      <w:tr w:rsidR="00101D01" w:rsidRPr="0081725F" w14:paraId="5A2F76D4" w14:textId="77777777" w:rsidTr="00955015">
        <w:tc>
          <w:tcPr>
            <w:cnfStyle w:val="001000000000" w:firstRow="0" w:lastRow="0" w:firstColumn="1" w:lastColumn="0" w:oddVBand="0" w:evenVBand="0" w:oddHBand="0" w:evenHBand="0" w:firstRowFirstColumn="0" w:firstRowLastColumn="0" w:lastRowFirstColumn="0" w:lastRowLastColumn="0"/>
            <w:tcW w:w="1034" w:type="dxa"/>
          </w:tcPr>
          <w:p w14:paraId="154939EE" w14:textId="7DEEA26B" w:rsidR="00101D01" w:rsidRPr="0081725F" w:rsidRDefault="00101D01" w:rsidP="00101D0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81725F">
              <w:rPr>
                <w:rFonts w:asciiTheme="minorHAnsi" w:eastAsia="PMingLiU" w:hAnsiTheme="minorHAnsi" w:cstheme="minorHAnsi"/>
                <w:b w:val="0"/>
              </w:rPr>
              <w:t>12</w:t>
            </w:r>
          </w:p>
        </w:tc>
        <w:tc>
          <w:tcPr>
            <w:tcW w:w="3518" w:type="dxa"/>
          </w:tcPr>
          <w:p w14:paraId="354024B2" w14:textId="622EDE89" w:rsidR="00101D01" w:rsidRPr="0081725F" w:rsidRDefault="00101D01" w:rsidP="00101D0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1725F">
              <w:rPr>
                <w:rFonts w:asciiTheme="minorHAnsi" w:hAnsiTheme="minorHAnsi" w:cstheme="minorHAnsi"/>
              </w:rPr>
              <w:t>Percent penalty retained</w:t>
            </w:r>
          </w:p>
        </w:tc>
        <w:tc>
          <w:tcPr>
            <w:tcW w:w="1188" w:type="dxa"/>
          </w:tcPr>
          <w:p w14:paraId="78CC9435" w14:textId="307A8EAF" w:rsidR="00101D01" w:rsidRPr="0081725F" w:rsidRDefault="00101D01" w:rsidP="00101D0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81725F">
              <w:rPr>
                <w:rFonts w:asciiTheme="minorHAnsi" w:hAnsiTheme="minorHAnsi" w:cstheme="minorHAnsi"/>
              </w:rPr>
              <w:t>76.78%</w:t>
            </w:r>
          </w:p>
        </w:tc>
        <w:tc>
          <w:tcPr>
            <w:tcW w:w="1365" w:type="dxa"/>
          </w:tcPr>
          <w:p w14:paraId="68C08D63" w14:textId="77777777" w:rsidR="00101D01" w:rsidRPr="0081725F" w:rsidRDefault="00101D01" w:rsidP="00101D0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1725F">
              <w:rPr>
                <w:rFonts w:asciiTheme="minorHAnsi" w:hAnsiTheme="minorHAnsi" w:cstheme="minorHAnsi"/>
              </w:rPr>
              <w:t>+/- 15% of</w:t>
            </w:r>
          </w:p>
          <w:p w14:paraId="5B5EA366" w14:textId="3DFD098C" w:rsidR="00101D01" w:rsidRPr="0081725F" w:rsidRDefault="00101D01" w:rsidP="00101D0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81725F">
              <w:rPr>
                <w:rFonts w:asciiTheme="minorHAnsi" w:hAnsiTheme="minorHAnsi" w:cstheme="minorHAnsi"/>
              </w:rPr>
              <w:t>71.84%</w:t>
            </w:r>
          </w:p>
        </w:tc>
        <w:tc>
          <w:tcPr>
            <w:tcW w:w="3690" w:type="dxa"/>
          </w:tcPr>
          <w:p w14:paraId="58AF5A7E" w14:textId="2F641FFE" w:rsidR="00101D01" w:rsidRPr="0081725F" w:rsidRDefault="00101D01" w:rsidP="00101D0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81725F">
              <w:rPr>
                <w:rFonts w:asciiTheme="minorHAnsi" w:hAnsiTheme="minorHAnsi" w:cstheme="minorHAnsi"/>
              </w:rPr>
              <w:t>The further review level is based on a three-year national average.  The range of acceptable data not requiring further review is from 61.06% to 82.62%.</w:t>
            </w:r>
          </w:p>
        </w:tc>
      </w:tr>
      <w:tr w:rsidR="00955015" w:rsidRPr="0081725F" w14:paraId="3128D69F" w14:textId="77777777" w:rsidTr="00955015">
        <w:tc>
          <w:tcPr>
            <w:cnfStyle w:val="001000000000" w:firstRow="0" w:lastRow="0" w:firstColumn="1" w:lastColumn="0" w:oddVBand="0" w:evenVBand="0" w:oddHBand="0" w:evenHBand="0" w:firstRowFirstColumn="0" w:firstRowLastColumn="0" w:lastRowFirstColumn="0" w:lastRowLastColumn="0"/>
            <w:tcW w:w="1034" w:type="dxa"/>
          </w:tcPr>
          <w:p w14:paraId="0EF60FB0" w14:textId="2DAA3B84" w:rsidR="00955015" w:rsidRPr="0081725F" w:rsidRDefault="00955015" w:rsidP="0095501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81725F">
              <w:rPr>
                <w:rFonts w:asciiTheme="minorHAnsi" w:eastAsia="PMingLiU" w:hAnsiTheme="minorHAnsi" w:cstheme="minorHAnsi"/>
                <w:b w:val="0"/>
              </w:rPr>
              <w:t>13</w:t>
            </w:r>
          </w:p>
        </w:tc>
        <w:tc>
          <w:tcPr>
            <w:tcW w:w="3518" w:type="dxa"/>
          </w:tcPr>
          <w:p w14:paraId="10C495ED" w14:textId="60D4678D" w:rsidR="00955015" w:rsidRPr="0081725F" w:rsidRDefault="00955015" w:rsidP="0095501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1725F">
              <w:rPr>
                <w:rFonts w:asciiTheme="minorHAnsi" w:hAnsiTheme="minorHAnsi" w:cstheme="minorHAnsi"/>
              </w:rPr>
              <w:t>Percent of initial inspections with worker walk around representation or worker interview</w:t>
            </w:r>
          </w:p>
        </w:tc>
        <w:tc>
          <w:tcPr>
            <w:tcW w:w="1188" w:type="dxa"/>
          </w:tcPr>
          <w:p w14:paraId="60B86768" w14:textId="101D1700" w:rsidR="00955015" w:rsidRPr="0081725F" w:rsidRDefault="00955015" w:rsidP="0095501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81725F">
              <w:rPr>
                <w:rFonts w:asciiTheme="minorHAnsi" w:hAnsiTheme="minorHAnsi" w:cstheme="minorHAnsi"/>
              </w:rPr>
              <w:t>100%</w:t>
            </w:r>
          </w:p>
        </w:tc>
        <w:tc>
          <w:tcPr>
            <w:tcW w:w="1365" w:type="dxa"/>
          </w:tcPr>
          <w:p w14:paraId="1D63F778" w14:textId="470817EB" w:rsidR="00955015" w:rsidRPr="0081725F" w:rsidRDefault="00955015" w:rsidP="0095501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81725F">
              <w:rPr>
                <w:rFonts w:asciiTheme="minorHAnsi" w:hAnsiTheme="minorHAnsi" w:cstheme="minorHAnsi"/>
              </w:rPr>
              <w:t>100%</w:t>
            </w:r>
          </w:p>
        </w:tc>
        <w:tc>
          <w:tcPr>
            <w:tcW w:w="3690" w:type="dxa"/>
          </w:tcPr>
          <w:p w14:paraId="1F1985A5" w14:textId="1C8A5FB3" w:rsidR="00955015" w:rsidRPr="0081725F" w:rsidRDefault="00955015" w:rsidP="0095501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81725F">
              <w:rPr>
                <w:rFonts w:asciiTheme="minorHAnsi" w:hAnsiTheme="minorHAnsi" w:cstheme="minorHAnsi"/>
              </w:rPr>
              <w:t>The further review level is fixed for all State Plans.</w:t>
            </w:r>
          </w:p>
        </w:tc>
      </w:tr>
      <w:tr w:rsidR="00955015" w:rsidRPr="0081725F" w14:paraId="4C006BAA" w14:textId="77777777" w:rsidTr="00955015">
        <w:tc>
          <w:tcPr>
            <w:cnfStyle w:val="001000000000" w:firstRow="0" w:lastRow="0" w:firstColumn="1" w:lastColumn="0" w:oddVBand="0" w:evenVBand="0" w:oddHBand="0" w:evenHBand="0" w:firstRowFirstColumn="0" w:firstRowLastColumn="0" w:lastRowFirstColumn="0" w:lastRowLastColumn="0"/>
            <w:tcW w:w="1034" w:type="dxa"/>
          </w:tcPr>
          <w:p w14:paraId="104A0296" w14:textId="5926444F" w:rsidR="00955015" w:rsidRPr="0081725F" w:rsidRDefault="00955015" w:rsidP="0095501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81725F">
              <w:rPr>
                <w:rFonts w:asciiTheme="minorHAnsi" w:eastAsia="PMingLiU" w:hAnsiTheme="minorHAnsi" w:cstheme="minorHAnsi"/>
                <w:b w:val="0"/>
              </w:rPr>
              <w:t>14</w:t>
            </w:r>
          </w:p>
        </w:tc>
        <w:tc>
          <w:tcPr>
            <w:tcW w:w="3518" w:type="dxa"/>
          </w:tcPr>
          <w:p w14:paraId="0251FF5A" w14:textId="5E401C3F" w:rsidR="00955015" w:rsidRPr="0081725F" w:rsidRDefault="00955015" w:rsidP="0095501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1725F">
              <w:rPr>
                <w:rFonts w:asciiTheme="minorHAnsi" w:hAnsiTheme="minorHAnsi" w:cstheme="minorHAnsi"/>
              </w:rPr>
              <w:t>Percent of 11(c) investigations completed within 90 days</w:t>
            </w:r>
          </w:p>
        </w:tc>
        <w:tc>
          <w:tcPr>
            <w:tcW w:w="1188" w:type="dxa"/>
          </w:tcPr>
          <w:p w14:paraId="1EBDBE6B" w14:textId="03861AE4" w:rsidR="00955015" w:rsidRPr="0081725F" w:rsidRDefault="00955015" w:rsidP="0095501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81725F">
              <w:rPr>
                <w:rFonts w:asciiTheme="minorHAnsi" w:hAnsiTheme="minorHAnsi" w:cstheme="minorHAnsi"/>
              </w:rPr>
              <w:t>N/A*</w:t>
            </w:r>
          </w:p>
        </w:tc>
        <w:tc>
          <w:tcPr>
            <w:tcW w:w="1365" w:type="dxa"/>
          </w:tcPr>
          <w:p w14:paraId="703ED47B" w14:textId="4AC24D88" w:rsidR="00955015" w:rsidRPr="0081725F" w:rsidRDefault="00955015" w:rsidP="0095501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81725F">
              <w:rPr>
                <w:rFonts w:asciiTheme="minorHAnsi" w:eastAsia="PMingLiU" w:hAnsiTheme="minorHAnsi" w:cstheme="minorHAnsi"/>
              </w:rPr>
              <w:t>N/A*</w:t>
            </w:r>
          </w:p>
        </w:tc>
        <w:tc>
          <w:tcPr>
            <w:tcW w:w="3690" w:type="dxa"/>
          </w:tcPr>
          <w:p w14:paraId="356A59B6" w14:textId="1B2536CC" w:rsidR="00955015" w:rsidRPr="0081725F" w:rsidRDefault="00955015" w:rsidP="0095501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81725F">
              <w:rPr>
                <w:rFonts w:asciiTheme="minorHAnsi" w:eastAsia="PMingLiU" w:hAnsiTheme="minorHAnsi" w:cstheme="minorHAnsi"/>
              </w:rPr>
              <w:t xml:space="preserve">This measure is not being reported for FY 2023 </w:t>
            </w:r>
            <w:r w:rsidRPr="0081725F">
              <w:rPr>
                <w:rFonts w:asciiTheme="minorHAnsi" w:hAnsiTheme="minorHAnsi" w:cstheme="minorHAnsi"/>
              </w:rPr>
              <w:t>due to the transition of 11(c) data from IMIS to OIS</w:t>
            </w:r>
            <w:r w:rsidRPr="0081725F">
              <w:rPr>
                <w:rFonts w:asciiTheme="minorHAnsi" w:eastAsia="PMingLiU" w:hAnsiTheme="minorHAnsi" w:cstheme="minorHAnsi"/>
              </w:rPr>
              <w:t>.</w:t>
            </w:r>
          </w:p>
        </w:tc>
      </w:tr>
      <w:tr w:rsidR="00955015" w:rsidRPr="0081725F" w14:paraId="6D06F693" w14:textId="77777777" w:rsidTr="00955015">
        <w:tc>
          <w:tcPr>
            <w:cnfStyle w:val="001000000000" w:firstRow="0" w:lastRow="0" w:firstColumn="1" w:lastColumn="0" w:oddVBand="0" w:evenVBand="0" w:oddHBand="0" w:evenHBand="0" w:firstRowFirstColumn="0" w:firstRowLastColumn="0" w:lastRowFirstColumn="0" w:lastRowLastColumn="0"/>
            <w:tcW w:w="1034" w:type="dxa"/>
          </w:tcPr>
          <w:p w14:paraId="582450E3" w14:textId="187E938C" w:rsidR="00955015" w:rsidRPr="0081725F" w:rsidRDefault="00955015" w:rsidP="0095501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81725F">
              <w:rPr>
                <w:rFonts w:asciiTheme="minorHAnsi" w:eastAsia="PMingLiU" w:hAnsiTheme="minorHAnsi" w:cstheme="minorHAnsi"/>
                <w:b w:val="0"/>
              </w:rPr>
              <w:t>15</w:t>
            </w:r>
          </w:p>
        </w:tc>
        <w:tc>
          <w:tcPr>
            <w:tcW w:w="3518" w:type="dxa"/>
          </w:tcPr>
          <w:p w14:paraId="044007EF" w14:textId="01BEDEF5" w:rsidR="00955015" w:rsidRPr="0081725F" w:rsidRDefault="00955015" w:rsidP="0095501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1725F">
              <w:rPr>
                <w:rFonts w:asciiTheme="minorHAnsi" w:hAnsiTheme="minorHAnsi" w:cstheme="minorHAnsi"/>
              </w:rPr>
              <w:t>Percent of 11(c) complaints that are meritorious</w:t>
            </w:r>
          </w:p>
        </w:tc>
        <w:tc>
          <w:tcPr>
            <w:tcW w:w="1188" w:type="dxa"/>
          </w:tcPr>
          <w:p w14:paraId="277D0BC8" w14:textId="7DB3E228" w:rsidR="00955015" w:rsidRPr="0081725F" w:rsidRDefault="00955015" w:rsidP="0095501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81725F">
              <w:rPr>
                <w:rFonts w:asciiTheme="minorHAnsi" w:hAnsiTheme="minorHAnsi" w:cstheme="minorHAnsi"/>
              </w:rPr>
              <w:t>N/A*</w:t>
            </w:r>
          </w:p>
        </w:tc>
        <w:tc>
          <w:tcPr>
            <w:tcW w:w="1365" w:type="dxa"/>
          </w:tcPr>
          <w:p w14:paraId="0339B4BA" w14:textId="78F8259E" w:rsidR="00955015" w:rsidRPr="0081725F" w:rsidRDefault="00955015" w:rsidP="0095501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81725F">
              <w:rPr>
                <w:rFonts w:asciiTheme="minorHAnsi" w:eastAsia="PMingLiU" w:hAnsiTheme="minorHAnsi" w:cstheme="minorHAnsi"/>
              </w:rPr>
              <w:t>N/A*</w:t>
            </w:r>
          </w:p>
        </w:tc>
        <w:tc>
          <w:tcPr>
            <w:tcW w:w="3690" w:type="dxa"/>
          </w:tcPr>
          <w:p w14:paraId="57D6F878" w14:textId="62C81FCC" w:rsidR="00955015" w:rsidRPr="0081725F" w:rsidRDefault="00955015" w:rsidP="0095501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81725F">
              <w:rPr>
                <w:rFonts w:asciiTheme="minorHAnsi" w:hAnsiTheme="minorHAnsi" w:cstheme="minorHAnsi"/>
              </w:rPr>
              <w:t xml:space="preserve">This measure is not being reported for FY 2023 due to the transition of 11(c) data from IMIS to OIS. </w:t>
            </w:r>
          </w:p>
        </w:tc>
      </w:tr>
    </w:tbl>
    <w:p w14:paraId="126F71C2" w14:textId="77777777" w:rsidR="000D63AD" w:rsidRPr="0081725F" w:rsidRDefault="000D63AD">
      <w:pPr>
        <w:rPr>
          <w:rFonts w:asciiTheme="minorHAnsi" w:hAnsiTheme="minorHAnsi" w:cstheme="minorHAnsi"/>
        </w:rPr>
      </w:pPr>
      <w:r w:rsidRPr="0081725F">
        <w:rPr>
          <w:rFonts w:asciiTheme="minorHAnsi" w:hAnsiTheme="minorHAnsi" w:cstheme="minorHAnsi"/>
          <w:b/>
          <w:bCs/>
        </w:rPr>
        <w:br w:type="page"/>
      </w:r>
    </w:p>
    <w:tbl>
      <w:tblPr>
        <w:tblStyle w:val="GridTable4"/>
        <w:tblW w:w="10795" w:type="dxa"/>
        <w:tblLook w:val="06A0" w:firstRow="1" w:lastRow="0" w:firstColumn="1" w:lastColumn="0" w:noHBand="1" w:noVBand="1"/>
        <w:tblCaption w:val="FY 20XX SAMM Report"/>
        <w:tblDescription w:val="Appendix D"/>
      </w:tblPr>
      <w:tblGrid>
        <w:gridCol w:w="1034"/>
        <w:gridCol w:w="3518"/>
        <w:gridCol w:w="1188"/>
        <w:gridCol w:w="1365"/>
        <w:gridCol w:w="3690"/>
      </w:tblGrid>
      <w:tr w:rsidR="00955015" w:rsidRPr="0081725F" w14:paraId="259D550D" w14:textId="77777777" w:rsidTr="000D63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 w:type="dxa"/>
            <w:tcBorders>
              <w:top w:val="single" w:sz="4" w:space="0" w:color="auto"/>
              <w:left w:val="single" w:sz="4" w:space="0" w:color="auto"/>
              <w:bottom w:val="single" w:sz="4" w:space="0" w:color="auto"/>
              <w:right w:val="single" w:sz="4" w:space="0" w:color="auto"/>
            </w:tcBorders>
            <w:shd w:val="clear" w:color="auto" w:fill="FFFFFF" w:themeFill="background1"/>
          </w:tcPr>
          <w:p w14:paraId="1EC8E25C" w14:textId="3071A263" w:rsidR="00955015" w:rsidRPr="0081725F" w:rsidRDefault="00955015" w:rsidP="0095501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color w:val="auto"/>
              </w:rPr>
            </w:pPr>
            <w:r w:rsidRPr="0081725F">
              <w:rPr>
                <w:rFonts w:asciiTheme="minorHAnsi" w:eastAsia="PMingLiU" w:hAnsiTheme="minorHAnsi" w:cstheme="minorHAnsi"/>
                <w:b w:val="0"/>
                <w:color w:val="auto"/>
              </w:rPr>
              <w:lastRenderedPageBreak/>
              <w:t>16</w:t>
            </w:r>
          </w:p>
        </w:tc>
        <w:tc>
          <w:tcPr>
            <w:tcW w:w="3518" w:type="dxa"/>
            <w:tcBorders>
              <w:top w:val="single" w:sz="4" w:space="0" w:color="auto"/>
              <w:left w:val="single" w:sz="4" w:space="0" w:color="auto"/>
              <w:bottom w:val="single" w:sz="4" w:space="0" w:color="auto"/>
              <w:right w:val="single" w:sz="4" w:space="0" w:color="auto"/>
            </w:tcBorders>
            <w:shd w:val="clear" w:color="auto" w:fill="FFFFFF" w:themeFill="background1"/>
          </w:tcPr>
          <w:p w14:paraId="1BA0A3DD" w14:textId="1AC1026E" w:rsidR="00955015" w:rsidRPr="0081725F" w:rsidRDefault="00955015" w:rsidP="0095501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r w:rsidRPr="0081725F">
              <w:rPr>
                <w:rFonts w:asciiTheme="minorHAnsi" w:hAnsiTheme="minorHAnsi" w:cstheme="minorHAnsi"/>
                <w:b w:val="0"/>
                <w:color w:val="auto"/>
              </w:rPr>
              <w:t>Average number of calendar days to complete an 11(c) investigation</w:t>
            </w:r>
          </w:p>
        </w:tc>
        <w:tc>
          <w:tcPr>
            <w:tcW w:w="1188" w:type="dxa"/>
            <w:tcBorders>
              <w:top w:val="single" w:sz="4" w:space="0" w:color="auto"/>
              <w:left w:val="single" w:sz="4" w:space="0" w:color="auto"/>
              <w:bottom w:val="single" w:sz="4" w:space="0" w:color="auto"/>
              <w:right w:val="single" w:sz="4" w:space="0" w:color="auto"/>
            </w:tcBorders>
            <w:shd w:val="clear" w:color="auto" w:fill="FFFFFF" w:themeFill="background1"/>
          </w:tcPr>
          <w:p w14:paraId="7CBB10DA" w14:textId="3278C9A0" w:rsidR="00955015" w:rsidRPr="0081725F" w:rsidRDefault="00955015" w:rsidP="0095501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b w:val="0"/>
                <w:color w:val="auto"/>
              </w:rPr>
            </w:pPr>
            <w:r w:rsidRPr="0081725F">
              <w:rPr>
                <w:rFonts w:asciiTheme="minorHAnsi" w:eastAsia="PMingLiU" w:hAnsiTheme="minorHAnsi" w:cstheme="minorHAnsi"/>
                <w:b w:val="0"/>
                <w:color w:val="auto"/>
              </w:rPr>
              <w:t>N/A*</w:t>
            </w:r>
          </w:p>
        </w:tc>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14:paraId="2F82648C" w14:textId="5EDBC3E8" w:rsidR="00955015" w:rsidRPr="0081725F" w:rsidRDefault="00955015" w:rsidP="0095501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b w:val="0"/>
                <w:color w:val="auto"/>
              </w:rPr>
            </w:pPr>
            <w:r w:rsidRPr="0081725F">
              <w:rPr>
                <w:rFonts w:asciiTheme="minorHAnsi" w:hAnsiTheme="minorHAnsi" w:cstheme="minorHAnsi"/>
                <w:b w:val="0"/>
                <w:color w:val="auto"/>
              </w:rPr>
              <w:t>N/A*</w:t>
            </w: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14:paraId="38581152" w14:textId="2FF791BF" w:rsidR="00955015" w:rsidRPr="0081725F" w:rsidRDefault="00955015" w:rsidP="0095501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b w:val="0"/>
                <w:color w:val="auto"/>
              </w:rPr>
            </w:pPr>
            <w:r w:rsidRPr="0081725F">
              <w:rPr>
                <w:rFonts w:asciiTheme="minorHAnsi" w:hAnsiTheme="minorHAnsi" w:cstheme="minorHAnsi"/>
                <w:b w:val="0"/>
                <w:color w:val="auto"/>
              </w:rPr>
              <w:t>This measure is not being reported for FY 2023 due to the transition of 11(c) data from IMIS to OIS.</w:t>
            </w:r>
          </w:p>
        </w:tc>
      </w:tr>
      <w:tr w:rsidR="00955015" w:rsidRPr="0081725F" w14:paraId="642EBB36" w14:textId="77777777" w:rsidTr="000D63AD">
        <w:tc>
          <w:tcPr>
            <w:cnfStyle w:val="001000000000" w:firstRow="0" w:lastRow="0" w:firstColumn="1" w:lastColumn="0" w:oddVBand="0" w:evenVBand="0" w:oddHBand="0" w:evenHBand="0" w:firstRowFirstColumn="0" w:firstRowLastColumn="0" w:lastRowFirstColumn="0" w:lastRowLastColumn="0"/>
            <w:tcW w:w="1034" w:type="dxa"/>
            <w:tcBorders>
              <w:top w:val="single" w:sz="4" w:space="0" w:color="auto"/>
            </w:tcBorders>
          </w:tcPr>
          <w:p w14:paraId="37200115" w14:textId="4D71E693" w:rsidR="00955015" w:rsidRPr="0081725F" w:rsidRDefault="00955015" w:rsidP="0095501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81725F">
              <w:rPr>
                <w:rFonts w:asciiTheme="minorHAnsi" w:eastAsia="PMingLiU" w:hAnsiTheme="minorHAnsi" w:cstheme="minorHAnsi"/>
                <w:b w:val="0"/>
              </w:rPr>
              <w:t>17</w:t>
            </w:r>
          </w:p>
        </w:tc>
        <w:tc>
          <w:tcPr>
            <w:tcW w:w="3518" w:type="dxa"/>
            <w:tcBorders>
              <w:top w:val="single" w:sz="4" w:space="0" w:color="auto"/>
            </w:tcBorders>
          </w:tcPr>
          <w:p w14:paraId="61D65413" w14:textId="667F4EB6" w:rsidR="00955015" w:rsidRPr="0081725F" w:rsidRDefault="00955015" w:rsidP="0095501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1725F">
              <w:rPr>
                <w:rFonts w:asciiTheme="minorHAnsi" w:hAnsiTheme="minorHAnsi" w:cstheme="minorHAnsi"/>
              </w:rPr>
              <w:t>Percent of enforcement presence</w:t>
            </w:r>
          </w:p>
        </w:tc>
        <w:tc>
          <w:tcPr>
            <w:tcW w:w="1188" w:type="dxa"/>
            <w:tcBorders>
              <w:top w:val="single" w:sz="4" w:space="0" w:color="auto"/>
            </w:tcBorders>
          </w:tcPr>
          <w:p w14:paraId="766447BF" w14:textId="479F0688" w:rsidR="00955015" w:rsidRPr="0081725F" w:rsidRDefault="00955015" w:rsidP="0095501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81725F">
              <w:rPr>
                <w:rFonts w:asciiTheme="minorHAnsi" w:hAnsiTheme="minorHAnsi" w:cstheme="minorHAnsi"/>
              </w:rPr>
              <w:t>1.03%</w:t>
            </w:r>
          </w:p>
        </w:tc>
        <w:tc>
          <w:tcPr>
            <w:tcW w:w="1365" w:type="dxa"/>
            <w:tcBorders>
              <w:top w:val="single" w:sz="4" w:space="0" w:color="auto"/>
            </w:tcBorders>
          </w:tcPr>
          <w:p w14:paraId="3ACA6773" w14:textId="77777777" w:rsidR="00955015" w:rsidRPr="0081725F" w:rsidRDefault="00955015" w:rsidP="0095501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1725F">
              <w:rPr>
                <w:rFonts w:asciiTheme="minorHAnsi" w:hAnsiTheme="minorHAnsi" w:cstheme="minorHAnsi"/>
              </w:rPr>
              <w:t>+/- 25% of</w:t>
            </w:r>
          </w:p>
          <w:p w14:paraId="00216B58" w14:textId="01EF6AAB" w:rsidR="00955015" w:rsidRPr="0081725F" w:rsidRDefault="00955015" w:rsidP="0095501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81725F">
              <w:rPr>
                <w:rFonts w:asciiTheme="minorHAnsi" w:hAnsiTheme="minorHAnsi" w:cstheme="minorHAnsi"/>
              </w:rPr>
              <w:t>0.93%</w:t>
            </w:r>
          </w:p>
        </w:tc>
        <w:tc>
          <w:tcPr>
            <w:tcW w:w="3690" w:type="dxa"/>
            <w:tcBorders>
              <w:top w:val="single" w:sz="4" w:space="0" w:color="auto"/>
            </w:tcBorders>
          </w:tcPr>
          <w:p w14:paraId="1D1FB350" w14:textId="58DBC4F6" w:rsidR="00955015" w:rsidRPr="0081725F" w:rsidRDefault="00955015" w:rsidP="0095501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81725F">
              <w:rPr>
                <w:rFonts w:asciiTheme="minorHAnsi" w:hAnsiTheme="minorHAnsi" w:cstheme="minorHAnsi"/>
              </w:rPr>
              <w:t>The further review level is based on a three-year national average.  The range of acceptable data not requiring further review is from 0.70% to 1.17%.</w:t>
            </w:r>
          </w:p>
        </w:tc>
      </w:tr>
    </w:tbl>
    <w:p w14:paraId="0A430903" w14:textId="48BD6366" w:rsidR="00E77F65" w:rsidRPr="00692B34"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rPr>
      </w:pPr>
    </w:p>
    <w:p w14:paraId="53BEA588" w14:textId="77777777" w:rsidR="00122159" w:rsidRPr="00692B34" w:rsidRDefault="00122159"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
        </w:rPr>
        <w:sectPr w:rsidR="00122159" w:rsidRPr="00692B34" w:rsidSect="00DD555E">
          <w:headerReference w:type="default" r:id="rId20"/>
          <w:footerReference w:type="default" r:id="rId21"/>
          <w:pgSz w:w="12240" w:h="15840" w:code="1"/>
          <w:pgMar w:top="720" w:right="720" w:bottom="720" w:left="720" w:header="720" w:footer="620" w:gutter="0"/>
          <w:pgNumType w:start="1"/>
          <w:cols w:space="720"/>
          <w:rtlGutter/>
          <w:docGrid w:linePitch="360"/>
        </w:sectPr>
      </w:pPr>
    </w:p>
    <w:p w14:paraId="6E8A3F17" w14:textId="77777777" w:rsidR="0075534D" w:rsidRPr="00692B34" w:rsidRDefault="0075534D" w:rsidP="002E04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rPr>
      </w:pPr>
    </w:p>
    <w:sectPr w:rsidR="0075534D" w:rsidRPr="00692B34" w:rsidSect="00DD555E">
      <w:headerReference w:type="default" r:id="rId22"/>
      <w:footerReference w:type="default" r:id="rId23"/>
      <w:type w:val="continuous"/>
      <w:pgSz w:w="12240" w:h="15840" w:code="1"/>
      <w:pgMar w:top="1440" w:right="1440" w:bottom="1440" w:left="1440" w:header="720" w:footer="720" w:gutter="0"/>
      <w:pgNumType w:fmt="upperLetter"/>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46F86" w14:textId="77777777" w:rsidR="00CD0E5F" w:rsidRDefault="00CD0E5F" w:rsidP="00C872A0">
      <w:r>
        <w:separator/>
      </w:r>
    </w:p>
  </w:endnote>
  <w:endnote w:type="continuationSeparator" w:id="0">
    <w:p w14:paraId="49BB8651" w14:textId="77777777" w:rsidR="00CD0E5F" w:rsidRDefault="00CD0E5F" w:rsidP="00C8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B2"/>
    <w:family w:val="auto"/>
    <w:pitch w:val="variable"/>
    <w:sig w:usb0="8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620547"/>
      <w:docPartObj>
        <w:docPartGallery w:val="Page Numbers (Bottom of Page)"/>
        <w:docPartUnique/>
      </w:docPartObj>
    </w:sdtPr>
    <w:sdtEndPr>
      <w:rPr>
        <w:noProof/>
      </w:rPr>
    </w:sdtEndPr>
    <w:sdtContent>
      <w:p w14:paraId="39D65DD9" w14:textId="0A8B3327" w:rsidR="00770948" w:rsidRDefault="00770948">
        <w:pPr>
          <w:pStyle w:val="Footer"/>
          <w:jc w:val="center"/>
        </w:pPr>
        <w:r>
          <w:fldChar w:fldCharType="begin"/>
        </w:r>
        <w:r>
          <w:instrText xml:space="preserve"> PAGE   \* MERGEFORMAT </w:instrText>
        </w:r>
        <w:r>
          <w:fldChar w:fldCharType="separate"/>
        </w:r>
        <w:r w:rsidR="00F64C92">
          <w:rPr>
            <w:noProof/>
          </w:rPr>
          <w:t>11</w:t>
        </w:r>
        <w:r>
          <w:rPr>
            <w:noProof/>
          </w:rPr>
          <w:fldChar w:fldCharType="end"/>
        </w:r>
      </w:p>
    </w:sdtContent>
  </w:sdt>
  <w:p w14:paraId="6FDB16CF" w14:textId="77777777" w:rsidR="00770948" w:rsidRPr="000E07E7" w:rsidRDefault="00770948" w:rsidP="000E07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19D98" w14:textId="77777777" w:rsidR="00770948" w:rsidRDefault="00770948">
    <w:pPr>
      <w:pStyle w:val="Footer"/>
      <w:jc w:val="center"/>
    </w:pPr>
  </w:p>
  <w:p w14:paraId="1927C436" w14:textId="77777777" w:rsidR="00770948" w:rsidRDefault="00770948" w:rsidP="005C489D">
    <w:pPr>
      <w:pStyle w:val="Footer"/>
      <w:tabs>
        <w:tab w:val="clear" w:pos="4680"/>
        <w:tab w:val="clear" w:pos="9360"/>
        <w:tab w:val="left" w:pos="32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594504"/>
      <w:docPartObj>
        <w:docPartGallery w:val="Page Numbers (Bottom of Page)"/>
        <w:docPartUnique/>
      </w:docPartObj>
    </w:sdtPr>
    <w:sdtEndPr>
      <w:rPr>
        <w:noProof/>
      </w:rPr>
    </w:sdtEndPr>
    <w:sdtContent>
      <w:p w14:paraId="60929F3D" w14:textId="1D9EF7A3" w:rsidR="00770948" w:rsidRDefault="00770948">
        <w:pPr>
          <w:pStyle w:val="Footer"/>
          <w:jc w:val="center"/>
        </w:pPr>
        <w:r>
          <w:t>B-</w:t>
        </w:r>
        <w:r w:rsidR="006C0E51">
          <w:t>1</w:t>
        </w:r>
      </w:p>
    </w:sdtContent>
  </w:sdt>
  <w:p w14:paraId="73F3C99D" w14:textId="77777777" w:rsidR="00770948" w:rsidRPr="000A134A" w:rsidRDefault="00770948" w:rsidP="000A13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45299"/>
      <w:docPartObj>
        <w:docPartGallery w:val="Page Numbers (Bottom of Page)"/>
        <w:docPartUnique/>
      </w:docPartObj>
    </w:sdtPr>
    <w:sdtEndPr>
      <w:rPr>
        <w:noProof/>
      </w:rPr>
    </w:sdtEndPr>
    <w:sdtContent>
      <w:p w14:paraId="21640A61" w14:textId="77777777" w:rsidR="00770948" w:rsidRDefault="00770948">
        <w:pPr>
          <w:pStyle w:val="Footer"/>
          <w:jc w:val="center"/>
        </w:pPr>
        <w:r>
          <w:t>A-1</w:t>
        </w:r>
      </w:p>
    </w:sdtContent>
  </w:sdt>
  <w:p w14:paraId="15EEF38C" w14:textId="77777777" w:rsidR="00770948" w:rsidRDefault="0077094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684331"/>
      <w:docPartObj>
        <w:docPartGallery w:val="Page Numbers (Bottom of Page)"/>
        <w:docPartUnique/>
      </w:docPartObj>
    </w:sdtPr>
    <w:sdtEndPr>
      <w:rPr>
        <w:noProof/>
      </w:rPr>
    </w:sdtEndPr>
    <w:sdtContent>
      <w:p w14:paraId="5300FD8A" w14:textId="77777777" w:rsidR="00770948" w:rsidRDefault="00770948">
        <w:pPr>
          <w:pStyle w:val="Footer"/>
          <w:jc w:val="center"/>
        </w:pPr>
        <w:r>
          <w:t>C-1</w:t>
        </w:r>
      </w:p>
    </w:sdtContent>
  </w:sdt>
  <w:p w14:paraId="680B6DE6" w14:textId="77777777" w:rsidR="00770948" w:rsidRPr="000A134A" w:rsidRDefault="00770948" w:rsidP="000A134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C041E" w14:textId="77777777" w:rsidR="00770948" w:rsidRDefault="0077094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42256464"/>
      <w:docPartObj>
        <w:docPartGallery w:val="Page Numbers (Bottom of Page)"/>
        <w:docPartUnique/>
      </w:docPartObj>
    </w:sdtPr>
    <w:sdtEndPr>
      <w:rPr>
        <w:noProof/>
      </w:rPr>
    </w:sdtEndPr>
    <w:sdtContent>
      <w:p w14:paraId="4828E3D2" w14:textId="7A5FE2F9" w:rsidR="00416B3C" w:rsidRPr="0087209B" w:rsidRDefault="00416B3C">
        <w:pPr>
          <w:pStyle w:val="Footer"/>
          <w:jc w:val="center"/>
          <w:rPr>
            <w:rFonts w:asciiTheme="minorHAnsi" w:hAnsiTheme="minorHAnsi" w:cstheme="minorHAnsi"/>
          </w:rPr>
        </w:pPr>
        <w:r w:rsidRPr="0087209B">
          <w:rPr>
            <w:rFonts w:asciiTheme="minorHAnsi" w:hAnsiTheme="minorHAnsi" w:cstheme="minorHAnsi"/>
          </w:rPr>
          <w:t>D-</w:t>
        </w:r>
        <w:r w:rsidRPr="0087209B">
          <w:rPr>
            <w:rFonts w:asciiTheme="minorHAnsi" w:hAnsiTheme="minorHAnsi" w:cstheme="minorHAnsi"/>
          </w:rPr>
          <w:fldChar w:fldCharType="begin"/>
        </w:r>
        <w:r w:rsidRPr="0087209B">
          <w:rPr>
            <w:rFonts w:asciiTheme="minorHAnsi" w:hAnsiTheme="minorHAnsi" w:cstheme="minorHAnsi"/>
          </w:rPr>
          <w:instrText xml:space="preserve"> PAGE   \* MERGEFORMAT </w:instrText>
        </w:r>
        <w:r w:rsidRPr="0087209B">
          <w:rPr>
            <w:rFonts w:asciiTheme="minorHAnsi" w:hAnsiTheme="minorHAnsi" w:cstheme="minorHAnsi"/>
          </w:rPr>
          <w:fldChar w:fldCharType="separate"/>
        </w:r>
        <w:r w:rsidR="00F64C92" w:rsidRPr="0087209B">
          <w:rPr>
            <w:rFonts w:asciiTheme="minorHAnsi" w:hAnsiTheme="minorHAnsi" w:cstheme="minorHAnsi"/>
            <w:noProof/>
          </w:rPr>
          <w:t>3</w:t>
        </w:r>
        <w:r w:rsidRPr="0087209B">
          <w:rPr>
            <w:rFonts w:asciiTheme="minorHAnsi" w:hAnsiTheme="minorHAnsi" w:cstheme="minorHAnsi"/>
            <w:noProof/>
          </w:rPr>
          <w:fldChar w:fldCharType="end"/>
        </w:r>
      </w:p>
    </w:sdtContent>
  </w:sdt>
  <w:p w14:paraId="63B8CDD9" w14:textId="77777777" w:rsidR="00770948" w:rsidRPr="000E07E7" w:rsidRDefault="00770948" w:rsidP="00B06231">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ADBA9" w14:textId="77777777" w:rsidR="00770948" w:rsidRPr="000E07E7" w:rsidRDefault="00770948" w:rsidP="00B0623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7107C" w14:textId="77777777" w:rsidR="00CD0E5F" w:rsidRDefault="00CD0E5F" w:rsidP="00C872A0">
      <w:r>
        <w:separator/>
      </w:r>
    </w:p>
  </w:footnote>
  <w:footnote w:type="continuationSeparator" w:id="0">
    <w:p w14:paraId="7E019EA6" w14:textId="77777777" w:rsidR="00CD0E5F" w:rsidRDefault="00CD0E5F" w:rsidP="00C87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5817E" w14:textId="270D32D9" w:rsidR="00770948" w:rsidRPr="009C64FE" w:rsidRDefault="00023946" w:rsidP="00023946">
    <w:pPr>
      <w:keepNext/>
      <w:keepLines/>
      <w:widowControl/>
      <w:autoSpaceDE/>
      <w:autoSpaceDN/>
      <w:adjustRightInd/>
      <w:spacing w:line="276" w:lineRule="auto"/>
      <w:jc w:val="center"/>
      <w:outlineLvl w:val="0"/>
      <w:rPr>
        <w:rFonts w:asciiTheme="minorHAnsi" w:hAnsiTheme="minorHAnsi" w:cstheme="minorHAnsi"/>
        <w:b/>
        <w:color w:val="0070C0"/>
        <w:sz w:val="28"/>
        <w:szCs w:val="28"/>
      </w:rPr>
    </w:pPr>
    <w:r w:rsidRPr="009C64FE">
      <w:rPr>
        <w:rFonts w:asciiTheme="minorHAnsi" w:hAnsiTheme="minorHAnsi" w:cstheme="minorHAnsi"/>
        <w:b/>
        <w:bCs/>
        <w:color w:val="4F81BD" w:themeColor="accent1"/>
        <w:sz w:val="28"/>
        <w:szCs w:val="28"/>
      </w:rPr>
      <w:t>Appendix B – Observations Subject to New and Continued Monitoring</w:t>
    </w:r>
  </w:p>
  <w:p w14:paraId="2E359CA9" w14:textId="7A39B02F" w:rsidR="00770948" w:rsidRPr="009C64FE" w:rsidRDefault="00023946" w:rsidP="00023946">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jc w:val="center"/>
      <w:rPr>
        <w:rFonts w:asciiTheme="minorHAnsi" w:eastAsia="PMingLiU" w:hAnsiTheme="minorHAnsi" w:cstheme="minorHAnsi"/>
        <w:sz w:val="22"/>
        <w:szCs w:val="22"/>
      </w:rPr>
    </w:pPr>
    <w:r w:rsidRPr="009C64FE">
      <w:rPr>
        <w:rFonts w:asciiTheme="minorHAnsi" w:hAnsiTheme="minorHAnsi" w:cstheme="minorHAnsi"/>
      </w:rPr>
      <w:t>FY 20</w:t>
    </w:r>
    <w:r w:rsidR="00A16922" w:rsidRPr="009C64FE">
      <w:rPr>
        <w:rFonts w:asciiTheme="minorHAnsi" w:hAnsiTheme="minorHAnsi" w:cstheme="minorHAnsi"/>
      </w:rPr>
      <w:t>23</w:t>
    </w:r>
    <w:r w:rsidRPr="009C64FE">
      <w:rPr>
        <w:rFonts w:asciiTheme="minorHAnsi" w:hAnsiTheme="minorHAnsi" w:cstheme="minorHAnsi"/>
      </w:rPr>
      <w:t xml:space="preserve"> </w:t>
    </w:r>
    <w:r w:rsidR="00A16922" w:rsidRPr="009C64FE">
      <w:rPr>
        <w:rFonts w:asciiTheme="minorHAnsi" w:hAnsiTheme="minorHAnsi" w:cstheme="minorHAnsi"/>
      </w:rPr>
      <w:t xml:space="preserve">Virginia Occupational Safety and Health </w:t>
    </w:r>
    <w:r w:rsidRPr="009C64FE">
      <w:rPr>
        <w:rFonts w:asciiTheme="minorHAnsi" w:hAnsiTheme="minorHAnsi" w:cstheme="minorHAnsi"/>
      </w:rPr>
      <w:t>Comprehensive FAME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5A760" w14:textId="63864F1D" w:rsidR="00770948" w:rsidRPr="009C64FE" w:rsidRDefault="00A36008" w:rsidP="00A36008">
    <w:pPr>
      <w:keepNext/>
      <w:keepLines/>
      <w:widowControl/>
      <w:autoSpaceDE/>
      <w:autoSpaceDN/>
      <w:adjustRightInd/>
      <w:spacing w:line="276" w:lineRule="auto"/>
      <w:jc w:val="center"/>
      <w:outlineLvl w:val="0"/>
      <w:rPr>
        <w:rFonts w:asciiTheme="minorHAnsi" w:hAnsiTheme="minorHAnsi" w:cstheme="minorHAnsi"/>
        <w:sz w:val="28"/>
        <w:szCs w:val="28"/>
      </w:rPr>
    </w:pPr>
    <w:r w:rsidRPr="009C64FE">
      <w:rPr>
        <w:rFonts w:asciiTheme="minorHAnsi" w:hAnsiTheme="minorHAnsi" w:cstheme="minorHAnsi"/>
        <w:b/>
        <w:bCs/>
        <w:color w:val="4F81BD" w:themeColor="accent1"/>
        <w:sz w:val="28"/>
        <w:szCs w:val="28"/>
      </w:rPr>
      <w:t>Appendix A – New and Continued Findings and Recommendations</w:t>
    </w:r>
  </w:p>
  <w:p w14:paraId="65830905" w14:textId="26FC8F4E" w:rsidR="00770948" w:rsidRPr="009C64FE" w:rsidRDefault="00600F93" w:rsidP="00600F93">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jc w:val="center"/>
      <w:rPr>
        <w:rFonts w:asciiTheme="minorHAnsi" w:eastAsia="PMingLiU" w:hAnsiTheme="minorHAnsi" w:cstheme="minorHAnsi"/>
        <w:sz w:val="22"/>
        <w:szCs w:val="22"/>
      </w:rPr>
    </w:pPr>
    <w:r w:rsidRPr="009C64FE">
      <w:rPr>
        <w:rFonts w:asciiTheme="minorHAnsi" w:hAnsiTheme="minorHAnsi" w:cstheme="minorHAnsi"/>
      </w:rPr>
      <w:t>FY 20</w:t>
    </w:r>
    <w:r w:rsidR="002B49D7" w:rsidRPr="009C64FE">
      <w:rPr>
        <w:rFonts w:asciiTheme="minorHAnsi" w:hAnsiTheme="minorHAnsi" w:cstheme="minorHAnsi"/>
      </w:rPr>
      <w:t>23</w:t>
    </w:r>
    <w:r w:rsidRPr="009C64FE">
      <w:rPr>
        <w:rFonts w:asciiTheme="minorHAnsi" w:hAnsiTheme="minorHAnsi" w:cstheme="minorHAnsi"/>
      </w:rPr>
      <w:t xml:space="preserve"> </w:t>
    </w:r>
    <w:r w:rsidR="002B49D7" w:rsidRPr="009C64FE">
      <w:rPr>
        <w:rFonts w:asciiTheme="minorHAnsi" w:hAnsiTheme="minorHAnsi" w:cstheme="minorHAnsi"/>
      </w:rPr>
      <w:t>Virginia Occupation</w:t>
    </w:r>
    <w:r w:rsidR="00A16922" w:rsidRPr="009C64FE">
      <w:rPr>
        <w:rFonts w:asciiTheme="minorHAnsi" w:hAnsiTheme="minorHAnsi" w:cstheme="minorHAnsi"/>
      </w:rPr>
      <w:t xml:space="preserve">al Safety and Health Program </w:t>
    </w:r>
    <w:r w:rsidRPr="009C64FE">
      <w:rPr>
        <w:rFonts w:asciiTheme="minorHAnsi" w:hAnsiTheme="minorHAnsi" w:cstheme="minorHAnsi"/>
      </w:rPr>
      <w:t>Comprehensive FAME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AC833" w14:textId="5FD80B8B" w:rsidR="00770948" w:rsidRPr="0087209B" w:rsidRDefault="00770948" w:rsidP="00EA7F30">
    <w:pPr>
      <w:keepNext/>
      <w:keepLines/>
      <w:widowControl/>
      <w:autoSpaceDE/>
      <w:autoSpaceDN/>
      <w:adjustRightInd/>
      <w:spacing w:line="276" w:lineRule="auto"/>
      <w:jc w:val="center"/>
      <w:outlineLvl w:val="0"/>
      <w:rPr>
        <w:rFonts w:asciiTheme="minorHAnsi" w:hAnsiTheme="minorHAnsi" w:cstheme="minorHAnsi"/>
        <w:b/>
        <w:bCs/>
        <w:color w:val="4F81BD" w:themeColor="accent1"/>
        <w:sz w:val="28"/>
        <w:szCs w:val="28"/>
      </w:rPr>
    </w:pPr>
    <w:r w:rsidRPr="0087209B">
      <w:rPr>
        <w:rFonts w:asciiTheme="minorHAnsi" w:hAnsiTheme="minorHAnsi" w:cstheme="minorHAnsi"/>
        <w:b/>
        <w:bCs/>
        <w:color w:val="4F81BD" w:themeColor="accent1"/>
        <w:sz w:val="28"/>
        <w:szCs w:val="28"/>
      </w:rPr>
      <w:t>Appendix C - Status of FY 20</w:t>
    </w:r>
    <w:r w:rsidR="002B49D7" w:rsidRPr="0087209B">
      <w:rPr>
        <w:rFonts w:asciiTheme="minorHAnsi" w:hAnsiTheme="minorHAnsi" w:cstheme="minorHAnsi"/>
        <w:b/>
        <w:bCs/>
        <w:color w:val="4F81BD" w:themeColor="accent1"/>
        <w:sz w:val="28"/>
        <w:szCs w:val="28"/>
      </w:rPr>
      <w:t>2</w:t>
    </w:r>
    <w:r w:rsidR="00E0242C" w:rsidRPr="0087209B">
      <w:rPr>
        <w:rFonts w:asciiTheme="minorHAnsi" w:hAnsiTheme="minorHAnsi" w:cstheme="minorHAnsi"/>
        <w:b/>
        <w:bCs/>
        <w:color w:val="4F81BD" w:themeColor="accent1"/>
        <w:sz w:val="28"/>
        <w:szCs w:val="28"/>
      </w:rPr>
      <w:t>2</w:t>
    </w:r>
    <w:r w:rsidRPr="0087209B">
      <w:rPr>
        <w:rFonts w:asciiTheme="minorHAnsi" w:hAnsiTheme="minorHAnsi" w:cstheme="minorHAnsi"/>
        <w:b/>
        <w:bCs/>
        <w:color w:val="4F81BD" w:themeColor="accent1"/>
        <w:sz w:val="28"/>
        <w:szCs w:val="28"/>
      </w:rPr>
      <w:t xml:space="preserve"> Findings and Recommendations</w:t>
    </w:r>
  </w:p>
  <w:p w14:paraId="1576F701" w14:textId="1AEBA816" w:rsidR="00770948" w:rsidRPr="0087209B" w:rsidRDefault="00770948" w:rsidP="00023946">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jc w:val="center"/>
      <w:rPr>
        <w:rFonts w:asciiTheme="minorHAnsi" w:hAnsiTheme="minorHAnsi" w:cstheme="minorHAnsi"/>
      </w:rPr>
    </w:pPr>
    <w:r w:rsidRPr="0087209B">
      <w:rPr>
        <w:rFonts w:asciiTheme="minorHAnsi" w:hAnsiTheme="minorHAnsi" w:cstheme="minorHAnsi"/>
      </w:rPr>
      <w:t>FY 2</w:t>
    </w:r>
    <w:r w:rsidR="002B49D7" w:rsidRPr="0087209B">
      <w:rPr>
        <w:rFonts w:asciiTheme="minorHAnsi" w:hAnsiTheme="minorHAnsi" w:cstheme="minorHAnsi"/>
      </w:rPr>
      <w:t>02</w:t>
    </w:r>
    <w:r w:rsidR="00C66E12" w:rsidRPr="0087209B">
      <w:rPr>
        <w:rFonts w:asciiTheme="minorHAnsi" w:hAnsiTheme="minorHAnsi" w:cstheme="minorHAnsi"/>
      </w:rPr>
      <w:t>3</w:t>
    </w:r>
    <w:r w:rsidRPr="0087209B">
      <w:rPr>
        <w:rFonts w:asciiTheme="minorHAnsi" w:hAnsiTheme="minorHAnsi" w:cstheme="minorHAnsi"/>
      </w:rPr>
      <w:t xml:space="preserve"> </w:t>
    </w:r>
    <w:r w:rsidR="002B49D7" w:rsidRPr="0087209B">
      <w:rPr>
        <w:rFonts w:asciiTheme="minorHAnsi" w:hAnsiTheme="minorHAnsi" w:cstheme="minorHAnsi"/>
      </w:rPr>
      <w:t>Virginia Occupational Safety and Health</w:t>
    </w:r>
    <w:r w:rsidRPr="0087209B">
      <w:rPr>
        <w:rFonts w:asciiTheme="minorHAnsi" w:hAnsiTheme="minorHAnsi" w:cstheme="minorHAnsi"/>
      </w:rPr>
      <w:t xml:space="preserve"> Comprehensive FAME Report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1FDC" w14:textId="77777777" w:rsidR="00770948" w:rsidRPr="000C5BE7" w:rsidRDefault="00770948" w:rsidP="0052265F">
    <w:pPr>
      <w:pStyle w:val="Heading1"/>
      <w:ind w:left="-180"/>
      <w:jc w:val="center"/>
      <w:rPr>
        <w:rFonts w:ascii="Times New Roman" w:hAnsi="Times New Roman"/>
        <w:color w:val="0070C0"/>
      </w:rPr>
    </w:pPr>
    <w:r>
      <w:rPr>
        <w:rFonts w:ascii="Times New Roman" w:hAnsi="Times New Roman"/>
        <w:color w:val="0070C0"/>
      </w:rPr>
      <w:t>Appendix D</w:t>
    </w:r>
    <w:r w:rsidRPr="000C5BE7">
      <w:rPr>
        <w:rFonts w:ascii="Times New Roman" w:hAnsi="Times New Roman"/>
        <w:color w:val="0070C0"/>
      </w:rPr>
      <w:t xml:space="preserve"> - Status of FY 20XX Findings and Recommendations</w:t>
    </w:r>
  </w:p>
  <w:p w14:paraId="10AB2027" w14:textId="77777777" w:rsidR="00770948" w:rsidRPr="00D1582D" w:rsidRDefault="00770948" w:rsidP="0052265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rPr>
    </w:pPr>
    <w:r>
      <w:t>FY 20XX</w:t>
    </w:r>
    <w:r w:rsidRPr="007651EA">
      <w:t xml:space="preserve"> [State </w:t>
    </w:r>
    <w:r>
      <w:t xml:space="preserve">Plan </w:t>
    </w:r>
    <w:r w:rsidRPr="007651EA">
      <w:t xml:space="preserve">Name] </w:t>
    </w:r>
    <w:r>
      <w:t xml:space="preserve">Comprehensive </w:t>
    </w:r>
    <w:r w:rsidRPr="007651EA">
      <w:t>FAME Report</w:t>
    </w:r>
  </w:p>
  <w:p w14:paraId="0FFD3AEF" w14:textId="77777777" w:rsidR="00770948" w:rsidRDefault="00770948" w:rsidP="00D1582D">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FFE39" w14:textId="77777777" w:rsidR="00770948" w:rsidRDefault="00770948" w:rsidP="00EA7F30">
    <w:pPr>
      <w:keepNext/>
      <w:keepLines/>
      <w:widowControl/>
      <w:autoSpaceDE/>
      <w:autoSpaceDN/>
      <w:adjustRightInd/>
      <w:spacing w:line="276" w:lineRule="auto"/>
      <w:jc w:val="center"/>
      <w:outlineLvl w:val="0"/>
      <w:rPr>
        <w:b/>
        <w:bCs/>
        <w:color w:val="0070C0"/>
        <w:sz w:val="28"/>
        <w:szCs w:val="28"/>
      </w:rPr>
    </w:pPr>
  </w:p>
  <w:p w14:paraId="592885C1" w14:textId="49C1801D" w:rsidR="00770948" w:rsidRPr="0087209B" w:rsidRDefault="00770948" w:rsidP="00EA7F30">
    <w:pPr>
      <w:keepNext/>
      <w:keepLines/>
      <w:widowControl/>
      <w:autoSpaceDE/>
      <w:autoSpaceDN/>
      <w:adjustRightInd/>
      <w:spacing w:line="276" w:lineRule="auto"/>
      <w:jc w:val="center"/>
      <w:outlineLvl w:val="0"/>
      <w:rPr>
        <w:rFonts w:asciiTheme="minorHAnsi" w:hAnsiTheme="minorHAnsi" w:cstheme="minorHAnsi"/>
        <w:b/>
        <w:bCs/>
        <w:color w:val="0070C0"/>
        <w:sz w:val="28"/>
        <w:szCs w:val="28"/>
      </w:rPr>
    </w:pPr>
    <w:r w:rsidRPr="0087209B">
      <w:rPr>
        <w:rFonts w:asciiTheme="minorHAnsi" w:hAnsiTheme="minorHAnsi" w:cstheme="minorHAnsi"/>
        <w:b/>
        <w:bCs/>
        <w:color w:val="0070C0"/>
        <w:sz w:val="28"/>
        <w:szCs w:val="28"/>
      </w:rPr>
      <w:t>Appendix D - FY 20</w:t>
    </w:r>
    <w:r w:rsidR="00732C5B" w:rsidRPr="0087209B">
      <w:rPr>
        <w:rFonts w:asciiTheme="minorHAnsi" w:hAnsiTheme="minorHAnsi" w:cstheme="minorHAnsi"/>
        <w:b/>
        <w:bCs/>
        <w:color w:val="0070C0"/>
        <w:sz w:val="28"/>
        <w:szCs w:val="28"/>
      </w:rPr>
      <w:t>23</w:t>
    </w:r>
    <w:r w:rsidRPr="0087209B">
      <w:rPr>
        <w:rFonts w:asciiTheme="minorHAnsi" w:hAnsiTheme="minorHAnsi" w:cstheme="minorHAnsi"/>
        <w:b/>
        <w:bCs/>
        <w:color w:val="0070C0"/>
        <w:sz w:val="28"/>
        <w:szCs w:val="28"/>
      </w:rPr>
      <w:t xml:space="preserve"> State Activity Mandated Measures (SAMM) Report</w:t>
    </w:r>
  </w:p>
  <w:p w14:paraId="02A02E09" w14:textId="36A9F3C0" w:rsidR="00770948" w:rsidRDefault="00770948" w:rsidP="00EA7F30">
    <w:pPr>
      <w:pStyle w:val="Header"/>
      <w:jc w:val="center"/>
    </w:pPr>
    <w:r w:rsidRPr="0087209B">
      <w:rPr>
        <w:rFonts w:asciiTheme="minorHAnsi" w:hAnsiTheme="minorHAnsi" w:cstheme="minorHAnsi"/>
      </w:rPr>
      <w:t>FY 20</w:t>
    </w:r>
    <w:r w:rsidR="00732C5B" w:rsidRPr="0087209B">
      <w:rPr>
        <w:rFonts w:asciiTheme="minorHAnsi" w:hAnsiTheme="minorHAnsi" w:cstheme="minorHAnsi"/>
      </w:rPr>
      <w:t>23</w:t>
    </w:r>
    <w:r w:rsidRPr="0087209B">
      <w:rPr>
        <w:rFonts w:asciiTheme="minorHAnsi" w:hAnsiTheme="minorHAnsi" w:cstheme="minorHAnsi"/>
      </w:rPr>
      <w:t xml:space="preserve"> </w:t>
    </w:r>
    <w:r w:rsidR="00732C5B" w:rsidRPr="0087209B">
      <w:rPr>
        <w:rFonts w:asciiTheme="minorHAnsi" w:hAnsiTheme="minorHAnsi" w:cstheme="minorHAnsi"/>
      </w:rPr>
      <w:t xml:space="preserve">Virginia Occupational Safety and Health </w:t>
    </w:r>
    <w:r w:rsidRPr="0087209B">
      <w:rPr>
        <w:rFonts w:asciiTheme="minorHAnsi" w:hAnsiTheme="minorHAnsi" w:cstheme="minorHAnsi"/>
      </w:rPr>
      <w:t>Comprehensive FAME Report</w:t>
    </w:r>
    <w:r w:rsidR="00A95F17">
      <w:br/>
    </w:r>
  </w:p>
  <w:p w14:paraId="425BA64B" w14:textId="4FB699F6" w:rsidR="00A95F17" w:rsidRPr="0087209B" w:rsidRDefault="00A95F17" w:rsidP="00EA7F30">
    <w:pPr>
      <w:pStyle w:val="Header"/>
      <w:jc w:val="center"/>
      <w:rPr>
        <w:rFonts w:asciiTheme="minorHAnsi" w:hAnsiTheme="minorHAnsi" w:cstheme="minorHAnsi"/>
        <w:b/>
        <w:bCs/>
      </w:rPr>
    </w:pPr>
    <w:r w:rsidRPr="0087209B">
      <w:rPr>
        <w:rFonts w:asciiTheme="minorHAnsi" w:hAnsiTheme="minorHAnsi" w:cstheme="minorHAnsi"/>
        <w:b/>
        <w:bCs/>
        <w:sz w:val="32"/>
        <w:szCs w:val="32"/>
      </w:rPr>
      <w:t>U.S. Department of Labor</w:t>
    </w:r>
    <w:r w:rsidRPr="0087209B">
      <w:rPr>
        <w:rFonts w:asciiTheme="minorHAnsi" w:hAnsiTheme="minorHAnsi" w:cstheme="minorHAnsi"/>
        <w:b/>
        <w:bCs/>
      </w:rPr>
      <w:br/>
      <w:t>Occupational Safety and Health Administration State Plan Activity Mandated Measures (SAMMs)</w:t>
    </w:r>
  </w:p>
  <w:p w14:paraId="5612B87B" w14:textId="77777777" w:rsidR="00416B3C" w:rsidRPr="000767C0" w:rsidRDefault="00416B3C" w:rsidP="00EA7F30">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AE3E5" w14:textId="77777777" w:rsidR="00770948" w:rsidRDefault="00770948" w:rsidP="00EA7F30">
    <w:pPr>
      <w:keepNext/>
      <w:keepLines/>
      <w:widowControl/>
      <w:autoSpaceDE/>
      <w:autoSpaceDN/>
      <w:adjustRightInd/>
      <w:spacing w:line="276" w:lineRule="auto"/>
      <w:jc w:val="center"/>
      <w:outlineLvl w:val="0"/>
      <w:rPr>
        <w:b/>
        <w:bCs/>
        <w:color w:val="0070C0"/>
        <w:sz w:val="28"/>
        <w:szCs w:val="28"/>
      </w:rPr>
    </w:pPr>
  </w:p>
  <w:p w14:paraId="47E5AE05" w14:textId="77777777" w:rsidR="00770948" w:rsidRPr="00122159" w:rsidRDefault="00770948" w:rsidP="00122159">
    <w:pPr>
      <w:keepNext/>
      <w:keepLines/>
      <w:widowControl/>
      <w:autoSpaceDE/>
      <w:autoSpaceDN/>
      <w:adjustRightInd/>
      <w:spacing w:line="276" w:lineRule="auto"/>
      <w:jc w:val="center"/>
      <w:outlineLvl w:val="0"/>
      <w:rPr>
        <w:b/>
        <w:bCs/>
        <w:color w:val="0070C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21C6D6A"/>
    <w:name w:val="Roman"/>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3" w15:restartNumberingAfterBreak="0">
    <w:nsid w:val="00000004"/>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4" w15:restartNumberingAfterBreak="0">
    <w:nsid w:val="00000005"/>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5" w15:restartNumberingAfterBreak="0">
    <w:nsid w:val="00000006"/>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0007"/>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7" w15:restartNumberingAfterBreak="0">
    <w:nsid w:val="00000008"/>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8" w15:restartNumberingAfterBreak="0">
    <w:nsid w:val="00000009"/>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9" w15:restartNumberingAfterBreak="0">
    <w:nsid w:val="0000000A"/>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0B"/>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1" w15:restartNumberingAfterBreak="0">
    <w:nsid w:val="0000000C"/>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2" w15:restartNumberingAfterBreak="0">
    <w:nsid w:val="0000000D"/>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3" w15:restartNumberingAfterBreak="0">
    <w:nsid w:val="0000000E"/>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00000F"/>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5" w15:restartNumberingAfterBreak="0">
    <w:nsid w:val="00000010"/>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6" w15:restartNumberingAfterBreak="0">
    <w:nsid w:val="0000001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0000012"/>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8" w15:restartNumberingAfterBreak="0">
    <w:nsid w:val="00000013"/>
    <w:multiLevelType w:val="multilevel"/>
    <w:tmpl w:val="00000000"/>
    <w:name w:val="AutoList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15:restartNumberingAfterBreak="0">
    <w:nsid w:val="00000014"/>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0000015"/>
    <w:multiLevelType w:val="multilevel"/>
    <w:tmpl w:val="00000000"/>
    <w:name w:val="AutoList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15:restartNumberingAfterBreak="0">
    <w:nsid w:val="00000016"/>
    <w:multiLevelType w:val="multilevel"/>
    <w:tmpl w:val="00000000"/>
    <w:name w:val="AutoList2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3" w15:restartNumberingAfterBreak="0">
    <w:nsid w:val="02505A99"/>
    <w:multiLevelType w:val="hybridMultilevel"/>
    <w:tmpl w:val="D63E90A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4" w15:restartNumberingAfterBreak="0">
    <w:nsid w:val="03C377FA"/>
    <w:multiLevelType w:val="hybridMultilevel"/>
    <w:tmpl w:val="44B41C8A"/>
    <w:lvl w:ilvl="0" w:tplc="460E04DC">
      <w:start w:val="2"/>
      <w:numFmt w:val="lowerLetter"/>
      <w:lvlText w:val="%1)"/>
      <w:lvlJc w:val="left"/>
      <w:pPr>
        <w:ind w:left="1350" w:hanging="360"/>
      </w:pPr>
      <w:rPr>
        <w:rFonts w:asciiTheme="minorHAnsi" w:hAnsiTheme="minorHAnsi" w:cstheme="minorHAnsi"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15:restartNumberingAfterBreak="0">
    <w:nsid w:val="05606779"/>
    <w:multiLevelType w:val="hybridMultilevel"/>
    <w:tmpl w:val="0B24DA56"/>
    <w:lvl w:ilvl="0" w:tplc="04090017">
      <w:start w:val="1"/>
      <w:numFmt w:val="lowerLetter"/>
      <w:lvlText w:val="%1)"/>
      <w:lvlJc w:val="left"/>
      <w:pPr>
        <w:ind w:left="2520" w:hanging="360"/>
      </w:pPr>
      <w:rPr>
        <w:rFont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7642C7A"/>
    <w:multiLevelType w:val="hybridMultilevel"/>
    <w:tmpl w:val="0BBA5AF2"/>
    <w:lvl w:ilvl="0" w:tplc="491C06CE">
      <w:start w:val="1"/>
      <w:numFmt w:val="lowerRoman"/>
      <w:lvlText w:val="%1)"/>
      <w:lvlJc w:val="left"/>
      <w:pPr>
        <w:ind w:left="2520" w:hanging="360"/>
      </w:pPr>
      <w:rPr>
        <w:rFonts w:ascii="Times New Roman" w:eastAsia="Times New Roman" w:hAnsi="Times New Roman" w:cs="Times New Roman" w:hint="default"/>
        <w:b w:val="0"/>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09384FAA"/>
    <w:multiLevelType w:val="hybridMultilevel"/>
    <w:tmpl w:val="AB5C9702"/>
    <w:lvl w:ilvl="0" w:tplc="BF76C3FE">
      <w:start w:val="1"/>
      <w:numFmt w:val="bullet"/>
      <w:lvlText w:val=""/>
      <w:lvlJc w:val="left"/>
      <w:pPr>
        <w:ind w:left="842" w:hanging="360"/>
      </w:pPr>
      <w:rPr>
        <w:rFonts w:ascii="Symbol" w:hAnsi="Symbol" w:hint="default"/>
        <w:sz w:val="24"/>
        <w:szCs w:val="24"/>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28" w15:restartNumberingAfterBreak="0">
    <w:nsid w:val="094666A6"/>
    <w:multiLevelType w:val="hybridMultilevel"/>
    <w:tmpl w:val="6A5CAA44"/>
    <w:lvl w:ilvl="0" w:tplc="DBA857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F0A20C2"/>
    <w:multiLevelType w:val="hybridMultilevel"/>
    <w:tmpl w:val="1C6488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F1C5244"/>
    <w:multiLevelType w:val="hybridMultilevel"/>
    <w:tmpl w:val="7BEEFD5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1" w15:restartNumberingAfterBreak="0">
    <w:nsid w:val="103B68C7"/>
    <w:multiLevelType w:val="hybridMultilevel"/>
    <w:tmpl w:val="E7809ECC"/>
    <w:lvl w:ilvl="0" w:tplc="7AAA734C">
      <w:start w:val="1"/>
      <w:numFmt w:val="lowerLetter"/>
      <w:lvlText w:val="%1)"/>
      <w:lvlJc w:val="left"/>
      <w:pPr>
        <w:ind w:left="2520" w:hanging="360"/>
      </w:pPr>
      <w:rPr>
        <w:rFonts w:asciiTheme="minorHAnsi" w:hAnsiTheme="minorHAnsi" w:cstheme="minorHAnsi" w:hint="default"/>
        <w:b w:val="0"/>
        <w:sz w:val="24"/>
        <w:szCs w:val="24"/>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10664DA1"/>
    <w:multiLevelType w:val="hybridMultilevel"/>
    <w:tmpl w:val="C0A0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0886B52"/>
    <w:multiLevelType w:val="hybridMultilevel"/>
    <w:tmpl w:val="CA9AF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0E263EB"/>
    <w:multiLevelType w:val="hybridMultilevel"/>
    <w:tmpl w:val="D66C9552"/>
    <w:lvl w:ilvl="0" w:tplc="13B8FD4A">
      <w:start w:val="1"/>
      <w:numFmt w:val="upperRoman"/>
      <w:lvlText w:val="%1."/>
      <w:lvlJc w:val="left"/>
      <w:pPr>
        <w:ind w:left="1440" w:hanging="720"/>
      </w:pPr>
      <w:rPr>
        <w:rFonts w:cs="Times New Roman" w:hint="default"/>
        <w:b w:val="0"/>
        <w:sz w:val="28"/>
        <w:szCs w:val="28"/>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15:restartNumberingAfterBreak="0">
    <w:nsid w:val="1192341D"/>
    <w:multiLevelType w:val="hybridMultilevel"/>
    <w:tmpl w:val="C11E1D06"/>
    <w:lvl w:ilvl="0" w:tplc="ABE888AC">
      <w:start w:val="9"/>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11E94E70"/>
    <w:multiLevelType w:val="hybridMultilevel"/>
    <w:tmpl w:val="3294C416"/>
    <w:lvl w:ilvl="0" w:tplc="04090001">
      <w:start w:val="1"/>
      <w:numFmt w:val="bullet"/>
      <w:lvlText w:val=""/>
      <w:lvlJc w:val="left"/>
      <w:pPr>
        <w:ind w:left="720" w:hanging="360"/>
      </w:pPr>
      <w:rPr>
        <w:rFonts w:ascii="Symbol" w:hAnsi="Symbol" w:hint="default"/>
      </w:rPr>
    </w:lvl>
    <w:lvl w:ilvl="1" w:tplc="3A24E58C">
      <w:start w:val="1"/>
      <w:numFmt w:val="bullet"/>
      <w:lvlText w:val="o"/>
      <w:lvlJc w:val="left"/>
      <w:pPr>
        <w:ind w:left="1440" w:hanging="360"/>
      </w:pPr>
      <w:rPr>
        <w:rFonts w:ascii="Courier New" w:hAnsi="Courier New" w:cs="Courier New"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20740D3"/>
    <w:multiLevelType w:val="hybridMultilevel"/>
    <w:tmpl w:val="FB404DA8"/>
    <w:lvl w:ilvl="0" w:tplc="1BB8DAB2">
      <w:start w:val="1"/>
      <w:numFmt w:val="lowerLetter"/>
      <w:lvlText w:val="%1)"/>
      <w:lvlJc w:val="left"/>
      <w:pPr>
        <w:ind w:left="2250" w:hanging="360"/>
      </w:pPr>
      <w:rPr>
        <w:rFonts w:cs="Times New Roman" w:hint="default"/>
        <w:b w:val="0"/>
      </w:rPr>
    </w:lvl>
    <w:lvl w:ilvl="1" w:tplc="04090003" w:tentative="1">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8" w15:restartNumberingAfterBreak="0">
    <w:nsid w:val="134E3A79"/>
    <w:multiLevelType w:val="hybridMultilevel"/>
    <w:tmpl w:val="7BE0E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4E54B1F"/>
    <w:multiLevelType w:val="hybridMultilevel"/>
    <w:tmpl w:val="426A6438"/>
    <w:lvl w:ilvl="0" w:tplc="04090011">
      <w:start w:val="1"/>
      <w:numFmt w:val="decimal"/>
      <w:lvlText w:val="%1)"/>
      <w:lvlJc w:val="left"/>
      <w:pPr>
        <w:ind w:left="1440" w:hanging="360"/>
      </w:pPr>
    </w:lvl>
    <w:lvl w:ilvl="1" w:tplc="1BB8DAB2">
      <w:start w:val="1"/>
      <w:numFmt w:val="lowerLetter"/>
      <w:lvlText w:val="%2)"/>
      <w:lvlJc w:val="left"/>
      <w:pPr>
        <w:ind w:left="2160" w:hanging="360"/>
      </w:pPr>
      <w:rPr>
        <w:rFonts w:cs="Times New Roman"/>
        <w:b w:val="0"/>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0" w15:restartNumberingAfterBreak="0">
    <w:nsid w:val="1C3002BC"/>
    <w:multiLevelType w:val="hybridMultilevel"/>
    <w:tmpl w:val="238E85EC"/>
    <w:lvl w:ilvl="0" w:tplc="491C06CE">
      <w:start w:val="1"/>
      <w:numFmt w:val="lowerRoman"/>
      <w:lvlText w:val="%1)"/>
      <w:lvlJc w:val="left"/>
      <w:pPr>
        <w:ind w:left="2250" w:hanging="360"/>
      </w:pPr>
      <w:rPr>
        <w:rFonts w:ascii="Times New Roman" w:eastAsia="Times New Roman" w:hAnsi="Times New Roman" w:cs="Times New Roman"/>
        <w:b w:val="0"/>
      </w:rPr>
    </w:lvl>
    <w:lvl w:ilvl="1" w:tplc="04090003" w:tentative="1">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1" w15:restartNumberingAfterBreak="0">
    <w:nsid w:val="1F9B3E10"/>
    <w:multiLevelType w:val="hybridMultilevel"/>
    <w:tmpl w:val="B4407D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20051EB7"/>
    <w:multiLevelType w:val="hybridMultilevel"/>
    <w:tmpl w:val="FBEE73CC"/>
    <w:lvl w:ilvl="0" w:tplc="B48E2514">
      <w:start w:val="1"/>
      <w:numFmt w:val="lowerLetter"/>
      <w:lvlText w:val="%1)"/>
      <w:lvlJc w:val="left"/>
      <w:pPr>
        <w:ind w:left="1890" w:hanging="360"/>
      </w:pPr>
      <w:rPr>
        <w:rFonts w:ascii="Times New Roman" w:eastAsia="Times New Roman" w:hAnsi="Times New Roman" w:cs="Times New Roman"/>
        <w:sz w:val="24"/>
        <w:szCs w:val="24"/>
      </w:rPr>
    </w:lvl>
    <w:lvl w:ilvl="1" w:tplc="04090003" w:tentative="1">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3" w15:restartNumberingAfterBreak="0">
    <w:nsid w:val="2B81414E"/>
    <w:multiLevelType w:val="hybridMultilevel"/>
    <w:tmpl w:val="023ABD4E"/>
    <w:lvl w:ilvl="0" w:tplc="1BB8DAB2">
      <w:start w:val="1"/>
      <w:numFmt w:val="lowerLetter"/>
      <w:lvlText w:val="%1)"/>
      <w:lvlJc w:val="left"/>
      <w:pPr>
        <w:ind w:left="2070" w:hanging="360"/>
      </w:pPr>
      <w:rPr>
        <w:rFonts w:cs="Times New Roman" w:hint="default"/>
        <w:b w:val="0"/>
      </w:rPr>
    </w:lvl>
    <w:lvl w:ilvl="1" w:tplc="04090003" w:tentative="1">
      <w:start w:val="1"/>
      <w:numFmt w:val="bullet"/>
      <w:lvlText w:val="o"/>
      <w:lvlJc w:val="left"/>
      <w:pPr>
        <w:ind w:left="2790" w:hanging="360"/>
      </w:pPr>
      <w:rPr>
        <w:rFonts w:ascii="Courier New" w:hAnsi="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4" w15:restartNumberingAfterBreak="0">
    <w:nsid w:val="30253707"/>
    <w:multiLevelType w:val="hybridMultilevel"/>
    <w:tmpl w:val="9D3C8D62"/>
    <w:lvl w:ilvl="0" w:tplc="04090017">
      <w:start w:val="1"/>
      <w:numFmt w:val="lowerLetter"/>
      <w:lvlText w:val="%1)"/>
      <w:lvlJc w:val="left"/>
      <w:pPr>
        <w:ind w:left="2520" w:hanging="360"/>
      </w:pPr>
      <w:rPr>
        <w:rFont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12637C2"/>
    <w:multiLevelType w:val="hybridMultilevel"/>
    <w:tmpl w:val="E23A8454"/>
    <w:lvl w:ilvl="0" w:tplc="491C06CE">
      <w:start w:val="1"/>
      <w:numFmt w:val="lowerRoman"/>
      <w:lvlText w:val="%1)"/>
      <w:lvlJc w:val="left"/>
      <w:pPr>
        <w:ind w:left="2610" w:hanging="360"/>
      </w:pPr>
      <w:rPr>
        <w:rFonts w:ascii="Times New Roman" w:eastAsia="Times New Roman" w:hAnsi="Times New Roman" w:cs="Times New Roman" w:hint="default"/>
        <w:b w:val="0"/>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6" w15:restartNumberingAfterBreak="0">
    <w:nsid w:val="33BB4099"/>
    <w:multiLevelType w:val="hybridMultilevel"/>
    <w:tmpl w:val="BFBC1B22"/>
    <w:lvl w:ilvl="0" w:tplc="30FE0AD0">
      <w:start w:val="1"/>
      <w:numFmt w:val="upperLetter"/>
      <w:lvlText w:val="%1."/>
      <w:lvlJc w:val="left"/>
      <w:pPr>
        <w:ind w:left="1080" w:hanging="360"/>
      </w:pPr>
      <w:rPr>
        <w:rFonts w:asciiTheme="minorHAnsi" w:hAnsiTheme="minorHAnsi" w:cstheme="minorHAnsi"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370D251E"/>
    <w:multiLevelType w:val="hybridMultilevel"/>
    <w:tmpl w:val="08CCD936"/>
    <w:lvl w:ilvl="0" w:tplc="EDD23E80">
      <w:start w:val="9"/>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8" w15:restartNumberingAfterBreak="0">
    <w:nsid w:val="3C5433B0"/>
    <w:multiLevelType w:val="hybridMultilevel"/>
    <w:tmpl w:val="3BB894FC"/>
    <w:lvl w:ilvl="0" w:tplc="2BE8D912">
      <w:start w:val="7"/>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3CAB256D"/>
    <w:multiLevelType w:val="hybridMultilevel"/>
    <w:tmpl w:val="9C283294"/>
    <w:lvl w:ilvl="0" w:tplc="286AE7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0704845"/>
    <w:multiLevelType w:val="hybridMultilevel"/>
    <w:tmpl w:val="CF8482B0"/>
    <w:lvl w:ilvl="0" w:tplc="30021B68">
      <w:start w:val="1"/>
      <w:numFmt w:val="lowerLetter"/>
      <w:lvlText w:val="%1)"/>
      <w:lvlJc w:val="left"/>
      <w:pPr>
        <w:ind w:left="2520" w:hanging="360"/>
      </w:pPr>
      <w:rPr>
        <w:rFonts w:ascii="Times New Roman" w:eastAsia="Times New Roman" w:hAnsi="Times New Roman" w:cs="Times New Roman"/>
        <w:b w:val="0"/>
        <w:sz w:val="24"/>
        <w:szCs w:val="24"/>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1" w15:restartNumberingAfterBreak="0">
    <w:nsid w:val="48890154"/>
    <w:multiLevelType w:val="hybridMultilevel"/>
    <w:tmpl w:val="6C764B3C"/>
    <w:lvl w:ilvl="0" w:tplc="BDD2CDB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A166284"/>
    <w:multiLevelType w:val="hybridMultilevel"/>
    <w:tmpl w:val="81FC443E"/>
    <w:lvl w:ilvl="0" w:tplc="814E2CF6">
      <w:start w:val="1"/>
      <w:numFmt w:val="lowerRoman"/>
      <w:lvlText w:val="%1)"/>
      <w:lvlJc w:val="left"/>
      <w:pPr>
        <w:ind w:left="2250" w:hanging="360"/>
      </w:pPr>
      <w:rPr>
        <w:rFonts w:ascii="Times New Roman" w:eastAsia="Times New Roman" w:hAnsi="Times New Roman" w:cs="Times New Roman"/>
        <w:b w:val="0"/>
      </w:rPr>
    </w:lvl>
    <w:lvl w:ilvl="1" w:tplc="04090003" w:tentative="1">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3" w15:restartNumberingAfterBreak="0">
    <w:nsid w:val="4BF370D8"/>
    <w:multiLevelType w:val="hybridMultilevel"/>
    <w:tmpl w:val="2C6C8E52"/>
    <w:lvl w:ilvl="0" w:tplc="61CEB1C2">
      <w:start w:val="1"/>
      <w:numFmt w:val="upperLetter"/>
      <w:lvlText w:val="%1."/>
      <w:lvlJc w:val="left"/>
      <w:pPr>
        <w:ind w:left="420" w:hanging="360"/>
      </w:pPr>
      <w:rPr>
        <w:rFonts w:ascii="Times New Roman" w:hAnsi="Times New Roman" w:cs="Times New Roman" w:hint="default"/>
        <w:b/>
        <w:sz w:val="24"/>
        <w:szCs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4" w15:restartNumberingAfterBreak="0">
    <w:nsid w:val="4C7B3D0C"/>
    <w:multiLevelType w:val="hybridMultilevel"/>
    <w:tmpl w:val="E252DFDC"/>
    <w:lvl w:ilvl="0" w:tplc="7D582F7E">
      <w:start w:val="1"/>
      <w:numFmt w:val="decimal"/>
      <w:lvlText w:val="%1)"/>
      <w:lvlJc w:val="left"/>
      <w:pPr>
        <w:ind w:left="2340" w:hanging="360"/>
      </w:pPr>
      <w:rPr>
        <w:b w:val="0"/>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5" w15:restartNumberingAfterBreak="0">
    <w:nsid w:val="4E30408F"/>
    <w:multiLevelType w:val="hybridMultilevel"/>
    <w:tmpl w:val="DED88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31226A9"/>
    <w:multiLevelType w:val="hybridMultilevel"/>
    <w:tmpl w:val="2F1A4632"/>
    <w:lvl w:ilvl="0" w:tplc="FF32C03C">
      <w:start w:val="9"/>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7" w15:restartNumberingAfterBreak="0">
    <w:nsid w:val="5421332D"/>
    <w:multiLevelType w:val="hybridMultilevel"/>
    <w:tmpl w:val="2396BD8E"/>
    <w:lvl w:ilvl="0" w:tplc="491C06CE">
      <w:start w:val="1"/>
      <w:numFmt w:val="lowerRoman"/>
      <w:lvlText w:val="%1)"/>
      <w:lvlJc w:val="left"/>
      <w:pPr>
        <w:ind w:left="2610" w:hanging="360"/>
      </w:pPr>
      <w:rPr>
        <w:rFonts w:ascii="Times New Roman" w:eastAsia="Times New Roman" w:hAnsi="Times New Roman" w:cs="Times New Roman" w:hint="default"/>
        <w:b w:val="0"/>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8" w15:restartNumberingAfterBreak="0">
    <w:nsid w:val="54CC5F9E"/>
    <w:multiLevelType w:val="hybridMultilevel"/>
    <w:tmpl w:val="C22EE560"/>
    <w:lvl w:ilvl="0" w:tplc="2D8CCA62">
      <w:start w:val="1"/>
      <w:numFmt w:val="lowerLetter"/>
      <w:lvlText w:val="%1)"/>
      <w:lvlJc w:val="left"/>
      <w:pPr>
        <w:ind w:left="480" w:hanging="1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5FB4708"/>
    <w:multiLevelType w:val="hybridMultilevel"/>
    <w:tmpl w:val="AB6A80FE"/>
    <w:lvl w:ilvl="0" w:tplc="04090011">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0" w15:restartNumberingAfterBreak="0">
    <w:nsid w:val="5643102F"/>
    <w:multiLevelType w:val="hybridMultilevel"/>
    <w:tmpl w:val="F7B468F6"/>
    <w:lvl w:ilvl="0" w:tplc="2D92B1A6">
      <w:start w:val="1"/>
      <w:numFmt w:val="decimal"/>
      <w:lvlText w:val="%1)"/>
      <w:lvlJc w:val="left"/>
      <w:pPr>
        <w:ind w:left="2340" w:hanging="360"/>
      </w:pPr>
      <w:rPr>
        <w:b w:val="0"/>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1" w15:restartNumberingAfterBreak="0">
    <w:nsid w:val="59A13AA5"/>
    <w:multiLevelType w:val="hybridMultilevel"/>
    <w:tmpl w:val="1AD8154A"/>
    <w:lvl w:ilvl="0" w:tplc="F53EDBB6">
      <w:start w:val="1"/>
      <w:numFmt w:val="lowerLetter"/>
      <w:lvlText w:val="%1)"/>
      <w:lvlJc w:val="left"/>
      <w:pPr>
        <w:ind w:left="2520" w:hanging="360"/>
      </w:pPr>
      <w:rPr>
        <w:rFonts w:ascii="Times New Roman" w:eastAsia="Times New Roman" w:hAnsi="Times New Roman" w:cs="Times New Roman"/>
        <w:sz w:val="24"/>
        <w:szCs w:val="24"/>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2" w15:restartNumberingAfterBreak="0">
    <w:nsid w:val="5A2F0941"/>
    <w:multiLevelType w:val="hybridMultilevel"/>
    <w:tmpl w:val="BFF46432"/>
    <w:lvl w:ilvl="0" w:tplc="491C06CE">
      <w:start w:val="1"/>
      <w:numFmt w:val="lowerRoman"/>
      <w:lvlText w:val="%1)"/>
      <w:lvlJc w:val="left"/>
      <w:pPr>
        <w:ind w:left="2520" w:hanging="360"/>
      </w:pPr>
      <w:rPr>
        <w:rFonts w:ascii="Times New Roman" w:eastAsia="Times New Roman" w:hAnsi="Times New Roman" w:cs="Times New Roman" w:hint="default"/>
        <w:b w:val="0"/>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3" w15:restartNumberingAfterBreak="0">
    <w:nsid w:val="5D6C3E66"/>
    <w:multiLevelType w:val="hybridMultilevel"/>
    <w:tmpl w:val="93C22708"/>
    <w:lvl w:ilvl="0" w:tplc="0B0E79BC">
      <w:start w:val="9"/>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4" w15:restartNumberingAfterBreak="0">
    <w:nsid w:val="5E9F3E31"/>
    <w:multiLevelType w:val="hybridMultilevel"/>
    <w:tmpl w:val="7D70D430"/>
    <w:lvl w:ilvl="0" w:tplc="BDF26BD2">
      <w:start w:val="1"/>
      <w:numFmt w:val="lowerLetter"/>
      <w:lvlText w:val="%1)"/>
      <w:lvlJc w:val="left"/>
      <w:pPr>
        <w:ind w:left="1350" w:hanging="360"/>
      </w:pPr>
      <w:rPr>
        <w:rFonts w:asciiTheme="minorHAnsi" w:eastAsia="Times New Roman" w:hAnsiTheme="minorHAnsi" w:cstheme="minorHAnsi" w:hint="default"/>
        <w:b w:val="0"/>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5" w15:restartNumberingAfterBreak="0">
    <w:nsid w:val="65C91B4A"/>
    <w:multiLevelType w:val="hybridMultilevel"/>
    <w:tmpl w:val="D26E6E88"/>
    <w:lvl w:ilvl="0" w:tplc="E818A044">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6E4644BD"/>
    <w:multiLevelType w:val="hybridMultilevel"/>
    <w:tmpl w:val="025014A8"/>
    <w:lvl w:ilvl="0" w:tplc="C0065474">
      <w:start w:val="1"/>
      <w:numFmt w:val="lowerRoman"/>
      <w:lvlText w:val="%1)"/>
      <w:lvlJc w:val="left"/>
      <w:pPr>
        <w:ind w:left="1890" w:hanging="360"/>
      </w:pPr>
      <w:rPr>
        <w:rFonts w:ascii="Times New Roman" w:eastAsia="Times New Roman" w:hAnsi="Times New Roman" w:cs="Times New Roman"/>
        <w:b w:val="0"/>
        <w:i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7" w15:restartNumberingAfterBreak="0">
    <w:nsid w:val="6EA169C7"/>
    <w:multiLevelType w:val="hybridMultilevel"/>
    <w:tmpl w:val="D482FEF4"/>
    <w:lvl w:ilvl="0" w:tplc="817C17E8">
      <w:start w:val="1"/>
      <w:numFmt w:val="decimal"/>
      <w:lvlText w:val="%1)"/>
      <w:lvlJc w:val="left"/>
      <w:pPr>
        <w:ind w:left="2340" w:hanging="360"/>
      </w:pPr>
      <w:rPr>
        <w:b w:val="0"/>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8" w15:restartNumberingAfterBreak="0">
    <w:nsid w:val="6F473DF0"/>
    <w:multiLevelType w:val="hybridMultilevel"/>
    <w:tmpl w:val="FAA2BE76"/>
    <w:lvl w:ilvl="0" w:tplc="04090015">
      <w:start w:val="1"/>
      <w:numFmt w:val="upp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9" w15:restartNumberingAfterBreak="0">
    <w:nsid w:val="717260F1"/>
    <w:multiLevelType w:val="hybridMultilevel"/>
    <w:tmpl w:val="87C4EB26"/>
    <w:lvl w:ilvl="0" w:tplc="491C06CE">
      <w:start w:val="1"/>
      <w:numFmt w:val="lowerRoman"/>
      <w:lvlText w:val="%1)"/>
      <w:lvlJc w:val="left"/>
      <w:pPr>
        <w:ind w:left="2070" w:hanging="360"/>
      </w:pPr>
      <w:rPr>
        <w:rFonts w:ascii="Times New Roman" w:eastAsia="Times New Roman" w:hAnsi="Times New Roman" w:cs="Times New Roman" w:hint="default"/>
        <w:b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0" w15:restartNumberingAfterBreak="0">
    <w:nsid w:val="72381063"/>
    <w:multiLevelType w:val="hybridMultilevel"/>
    <w:tmpl w:val="2E3AB1AE"/>
    <w:lvl w:ilvl="0" w:tplc="F33E5088">
      <w:start w:val="1"/>
      <w:numFmt w:val="decimal"/>
      <w:lvlText w:val="%1."/>
      <w:lvlJc w:val="left"/>
      <w:pPr>
        <w:ind w:left="1800" w:hanging="360"/>
      </w:pPr>
      <w:rPr>
        <w:rFonts w:asciiTheme="minorHAnsi" w:hAnsiTheme="minorHAnsi" w:cstheme="minorHAns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72574CE9"/>
    <w:multiLevelType w:val="hybridMultilevel"/>
    <w:tmpl w:val="A068524C"/>
    <w:lvl w:ilvl="0" w:tplc="1BB8DAB2">
      <w:start w:val="1"/>
      <w:numFmt w:val="lowerLetter"/>
      <w:lvlText w:val="%1)"/>
      <w:lvlJc w:val="left"/>
      <w:pPr>
        <w:ind w:left="2250" w:hanging="360"/>
      </w:pPr>
      <w:rPr>
        <w:rFonts w:cs="Times New Roman" w:hint="default"/>
        <w:b w:val="0"/>
      </w:rPr>
    </w:lvl>
    <w:lvl w:ilvl="1" w:tplc="04090003" w:tentative="1">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72" w15:restartNumberingAfterBreak="0">
    <w:nsid w:val="779C7AAE"/>
    <w:multiLevelType w:val="hybridMultilevel"/>
    <w:tmpl w:val="506EF5D8"/>
    <w:lvl w:ilvl="0" w:tplc="ABE888AC">
      <w:start w:val="9"/>
      <w:numFmt w:val="bullet"/>
      <w:lvlText w:val="•"/>
      <w:lvlJc w:val="left"/>
      <w:pPr>
        <w:ind w:left="3060" w:hanging="360"/>
      </w:pPr>
      <w:rPr>
        <w:rFonts w:ascii="Calibri" w:eastAsia="Times New Roman" w:hAnsi="Calibri" w:cs="Calibri"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3" w15:restartNumberingAfterBreak="0">
    <w:nsid w:val="782876E0"/>
    <w:multiLevelType w:val="hybridMultilevel"/>
    <w:tmpl w:val="5DD630B0"/>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74" w15:restartNumberingAfterBreak="0">
    <w:nsid w:val="784D70EC"/>
    <w:multiLevelType w:val="hybridMultilevel"/>
    <w:tmpl w:val="2EBE7AEA"/>
    <w:lvl w:ilvl="0" w:tplc="04090017">
      <w:start w:val="1"/>
      <w:numFmt w:val="lowerLetter"/>
      <w:lvlText w:val="%1)"/>
      <w:lvlJc w:val="left"/>
      <w:pPr>
        <w:ind w:left="2520" w:hanging="360"/>
      </w:pPr>
      <w:rPr>
        <w:rFont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86B7B5F"/>
    <w:multiLevelType w:val="hybridMultilevel"/>
    <w:tmpl w:val="D21AE17A"/>
    <w:lvl w:ilvl="0" w:tplc="E3D28E18">
      <w:start w:val="9"/>
      <w:numFmt w:val="upp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6" w15:restartNumberingAfterBreak="0">
    <w:nsid w:val="78CE3A2B"/>
    <w:multiLevelType w:val="hybridMultilevel"/>
    <w:tmpl w:val="18A26DBE"/>
    <w:lvl w:ilvl="0" w:tplc="8BD8499E">
      <w:start w:val="1"/>
      <w:numFmt w:val="upperLetter"/>
      <w:lvlText w:val="%1."/>
      <w:lvlJc w:val="left"/>
      <w:pPr>
        <w:ind w:left="720" w:hanging="360"/>
      </w:pPr>
      <w:rPr>
        <w:rFonts w:asciiTheme="minorHAnsi" w:hAnsiTheme="minorHAnsi" w:cstheme="min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CD710AF"/>
    <w:multiLevelType w:val="hybridMultilevel"/>
    <w:tmpl w:val="BF2C7F5C"/>
    <w:lvl w:ilvl="0" w:tplc="04090017">
      <w:start w:val="1"/>
      <w:numFmt w:val="lowerLetter"/>
      <w:lvlText w:val="%1)"/>
      <w:lvlJc w:val="left"/>
      <w:pPr>
        <w:ind w:left="2520" w:hanging="360"/>
      </w:pPr>
      <w:rPr>
        <w:rFonts w:hint="default"/>
        <w:sz w:val="24"/>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803042448">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2" w16cid:durableId="1729378992">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16cid:durableId="954559939">
    <w:abstractNumId w:val="2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16cid:durableId="293025102">
    <w:abstractNumId w:val="75"/>
  </w:num>
  <w:num w:numId="5" w16cid:durableId="957688246">
    <w:abstractNumId w:val="64"/>
  </w:num>
  <w:num w:numId="6" w16cid:durableId="407073784">
    <w:abstractNumId w:val="71"/>
  </w:num>
  <w:num w:numId="7" w16cid:durableId="2026445292">
    <w:abstractNumId w:val="40"/>
  </w:num>
  <w:num w:numId="8" w16cid:durableId="359161289">
    <w:abstractNumId w:val="52"/>
  </w:num>
  <w:num w:numId="9" w16cid:durableId="1334186851">
    <w:abstractNumId w:val="37"/>
  </w:num>
  <w:num w:numId="10" w16cid:durableId="270360481">
    <w:abstractNumId w:val="43"/>
  </w:num>
  <w:num w:numId="11" w16cid:durableId="1641574927">
    <w:abstractNumId w:val="50"/>
  </w:num>
  <w:num w:numId="12" w16cid:durableId="968047276">
    <w:abstractNumId w:val="26"/>
  </w:num>
  <w:num w:numId="13" w16cid:durableId="1018002385">
    <w:abstractNumId w:val="31"/>
  </w:num>
  <w:num w:numId="14" w16cid:durableId="475490153">
    <w:abstractNumId w:val="62"/>
  </w:num>
  <w:num w:numId="15" w16cid:durableId="592934092">
    <w:abstractNumId w:val="61"/>
  </w:num>
  <w:num w:numId="16" w16cid:durableId="1025984596">
    <w:abstractNumId w:val="42"/>
  </w:num>
  <w:num w:numId="17" w16cid:durableId="1088042832">
    <w:abstractNumId w:val="59"/>
  </w:num>
  <w:num w:numId="18" w16cid:durableId="1619027516">
    <w:abstractNumId w:val="77"/>
  </w:num>
  <w:num w:numId="19" w16cid:durableId="897059658">
    <w:abstractNumId w:val="25"/>
  </w:num>
  <w:num w:numId="20" w16cid:durableId="557128755">
    <w:abstractNumId w:val="74"/>
  </w:num>
  <w:num w:numId="21" w16cid:durableId="1607038499">
    <w:abstractNumId w:val="44"/>
  </w:num>
  <w:num w:numId="22" w16cid:durableId="1874340826">
    <w:abstractNumId w:val="39"/>
  </w:num>
  <w:num w:numId="23" w16cid:durableId="465509594">
    <w:abstractNumId w:val="60"/>
  </w:num>
  <w:num w:numId="24" w16cid:durableId="1974679491">
    <w:abstractNumId w:val="66"/>
  </w:num>
  <w:num w:numId="25" w16cid:durableId="1873691806">
    <w:abstractNumId w:val="54"/>
  </w:num>
  <w:num w:numId="26" w16cid:durableId="450325398">
    <w:abstractNumId w:val="67"/>
  </w:num>
  <w:num w:numId="27" w16cid:durableId="364453081">
    <w:abstractNumId w:val="30"/>
  </w:num>
  <w:num w:numId="28" w16cid:durableId="521359101">
    <w:abstractNumId w:val="34"/>
  </w:num>
  <w:num w:numId="29" w16cid:durableId="285309317">
    <w:abstractNumId w:val="68"/>
  </w:num>
  <w:num w:numId="30" w16cid:durableId="1756198758">
    <w:abstractNumId w:val="55"/>
  </w:num>
  <w:num w:numId="31" w16cid:durableId="1165126218">
    <w:abstractNumId w:val="38"/>
  </w:num>
  <w:num w:numId="32" w16cid:durableId="119690403">
    <w:abstractNumId w:val="32"/>
  </w:num>
  <w:num w:numId="33" w16cid:durableId="1325860841">
    <w:abstractNumId w:val="29"/>
  </w:num>
  <w:num w:numId="34" w16cid:durableId="799111955">
    <w:abstractNumId w:val="36"/>
  </w:num>
  <w:num w:numId="35" w16cid:durableId="1463502240">
    <w:abstractNumId w:val="65"/>
  </w:num>
  <w:num w:numId="36" w16cid:durableId="1464157711">
    <w:abstractNumId w:val="76"/>
  </w:num>
  <w:num w:numId="37" w16cid:durableId="801733175">
    <w:abstractNumId w:val="53"/>
  </w:num>
  <w:num w:numId="38" w16cid:durableId="1737849693">
    <w:abstractNumId w:val="41"/>
  </w:num>
  <w:num w:numId="39" w16cid:durableId="1825199997">
    <w:abstractNumId w:val="27"/>
  </w:num>
  <w:num w:numId="40" w16cid:durableId="1151871631">
    <w:abstractNumId w:val="24"/>
  </w:num>
  <w:num w:numId="41" w16cid:durableId="352733791">
    <w:abstractNumId w:val="56"/>
  </w:num>
  <w:num w:numId="42" w16cid:durableId="90899464">
    <w:abstractNumId w:val="63"/>
  </w:num>
  <w:num w:numId="43" w16cid:durableId="765660032">
    <w:abstractNumId w:val="28"/>
  </w:num>
  <w:num w:numId="44" w16cid:durableId="1082408829">
    <w:abstractNumId w:val="47"/>
  </w:num>
  <w:num w:numId="45" w16cid:durableId="24258368">
    <w:abstractNumId w:val="49"/>
  </w:num>
  <w:num w:numId="46" w16cid:durableId="437601764">
    <w:abstractNumId w:val="69"/>
  </w:num>
  <w:num w:numId="47" w16cid:durableId="1574119629">
    <w:abstractNumId w:val="57"/>
  </w:num>
  <w:num w:numId="48" w16cid:durableId="1490554481">
    <w:abstractNumId w:val="45"/>
  </w:num>
  <w:num w:numId="49" w16cid:durableId="1928494669">
    <w:abstractNumId w:val="51"/>
  </w:num>
  <w:num w:numId="50" w16cid:durableId="1642879416">
    <w:abstractNumId w:val="58"/>
  </w:num>
  <w:num w:numId="51" w16cid:durableId="1901747032">
    <w:abstractNumId w:val="70"/>
  </w:num>
  <w:num w:numId="52" w16cid:durableId="1307124853">
    <w:abstractNumId w:val="46"/>
  </w:num>
  <w:num w:numId="53" w16cid:durableId="176425050">
    <w:abstractNumId w:val="33"/>
  </w:num>
  <w:num w:numId="54" w16cid:durableId="1457093822">
    <w:abstractNumId w:val="35"/>
  </w:num>
  <w:num w:numId="55" w16cid:durableId="940146409">
    <w:abstractNumId w:val="72"/>
  </w:num>
  <w:num w:numId="56" w16cid:durableId="1903520531">
    <w:abstractNumId w:val="23"/>
  </w:num>
  <w:num w:numId="57" w16cid:durableId="358701668">
    <w:abstractNumId w:val="73"/>
  </w:num>
  <w:num w:numId="58" w16cid:durableId="1393887817">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isplayBackgroundShape/>
  <w:embedSystemFonts/>
  <w:bordersDoNotSurroundHeader/>
  <w:bordersDoNotSurroundFooter/>
  <w:proofState w:spelling="clean" w:grammar="clean"/>
  <w:revisionView w:markup="0" w:insDel="0" w:formatting="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2A0"/>
    <w:rsid w:val="000006F3"/>
    <w:rsid w:val="000011DF"/>
    <w:rsid w:val="00001A5D"/>
    <w:rsid w:val="0000201A"/>
    <w:rsid w:val="00002B73"/>
    <w:rsid w:val="00003428"/>
    <w:rsid w:val="000036AB"/>
    <w:rsid w:val="00004200"/>
    <w:rsid w:val="0000730D"/>
    <w:rsid w:val="00007781"/>
    <w:rsid w:val="00007B3F"/>
    <w:rsid w:val="00010527"/>
    <w:rsid w:val="00011174"/>
    <w:rsid w:val="000116C0"/>
    <w:rsid w:val="00012245"/>
    <w:rsid w:val="00012344"/>
    <w:rsid w:val="00012DEA"/>
    <w:rsid w:val="00012FCD"/>
    <w:rsid w:val="0001328B"/>
    <w:rsid w:val="000140B4"/>
    <w:rsid w:val="0001437F"/>
    <w:rsid w:val="00014C7A"/>
    <w:rsid w:val="00015637"/>
    <w:rsid w:val="00016214"/>
    <w:rsid w:val="0001670C"/>
    <w:rsid w:val="00016803"/>
    <w:rsid w:val="0001693A"/>
    <w:rsid w:val="0001706D"/>
    <w:rsid w:val="00017349"/>
    <w:rsid w:val="000175B9"/>
    <w:rsid w:val="00021274"/>
    <w:rsid w:val="000217D1"/>
    <w:rsid w:val="00021FE0"/>
    <w:rsid w:val="00022BEE"/>
    <w:rsid w:val="00023946"/>
    <w:rsid w:val="00023A95"/>
    <w:rsid w:val="00023E67"/>
    <w:rsid w:val="000242A4"/>
    <w:rsid w:val="000244FA"/>
    <w:rsid w:val="000248F0"/>
    <w:rsid w:val="00025F57"/>
    <w:rsid w:val="0002659E"/>
    <w:rsid w:val="00026B4E"/>
    <w:rsid w:val="00026D63"/>
    <w:rsid w:val="00027093"/>
    <w:rsid w:val="00027C8C"/>
    <w:rsid w:val="000306B1"/>
    <w:rsid w:val="0003072C"/>
    <w:rsid w:val="000308EA"/>
    <w:rsid w:val="00030CE1"/>
    <w:rsid w:val="000315FB"/>
    <w:rsid w:val="00032FBA"/>
    <w:rsid w:val="000338AE"/>
    <w:rsid w:val="0003442F"/>
    <w:rsid w:val="0003444C"/>
    <w:rsid w:val="00035083"/>
    <w:rsid w:val="0003567C"/>
    <w:rsid w:val="00036865"/>
    <w:rsid w:val="00036BF8"/>
    <w:rsid w:val="00036EB4"/>
    <w:rsid w:val="00036F0D"/>
    <w:rsid w:val="00037211"/>
    <w:rsid w:val="00037590"/>
    <w:rsid w:val="000375FA"/>
    <w:rsid w:val="00037C53"/>
    <w:rsid w:val="00037F48"/>
    <w:rsid w:val="000404ED"/>
    <w:rsid w:val="000407C4"/>
    <w:rsid w:val="00040BBD"/>
    <w:rsid w:val="000417F2"/>
    <w:rsid w:val="00041B44"/>
    <w:rsid w:val="00041EEB"/>
    <w:rsid w:val="00042327"/>
    <w:rsid w:val="0004262E"/>
    <w:rsid w:val="0004274E"/>
    <w:rsid w:val="0004329F"/>
    <w:rsid w:val="00043515"/>
    <w:rsid w:val="00044436"/>
    <w:rsid w:val="000447C9"/>
    <w:rsid w:val="000449F8"/>
    <w:rsid w:val="00044CCF"/>
    <w:rsid w:val="00044E35"/>
    <w:rsid w:val="00045479"/>
    <w:rsid w:val="00045BD6"/>
    <w:rsid w:val="00045C51"/>
    <w:rsid w:val="00046151"/>
    <w:rsid w:val="000468C6"/>
    <w:rsid w:val="00046BEE"/>
    <w:rsid w:val="00046E13"/>
    <w:rsid w:val="000470EE"/>
    <w:rsid w:val="00047BEE"/>
    <w:rsid w:val="0005007B"/>
    <w:rsid w:val="00050184"/>
    <w:rsid w:val="00050B2A"/>
    <w:rsid w:val="000517FA"/>
    <w:rsid w:val="00051A22"/>
    <w:rsid w:val="000522E9"/>
    <w:rsid w:val="00052B36"/>
    <w:rsid w:val="0005308B"/>
    <w:rsid w:val="00053171"/>
    <w:rsid w:val="00053A2C"/>
    <w:rsid w:val="00053FD7"/>
    <w:rsid w:val="00055243"/>
    <w:rsid w:val="0005564F"/>
    <w:rsid w:val="0005589E"/>
    <w:rsid w:val="00055B40"/>
    <w:rsid w:val="00055F2C"/>
    <w:rsid w:val="00056CFD"/>
    <w:rsid w:val="00057774"/>
    <w:rsid w:val="00057840"/>
    <w:rsid w:val="00060D39"/>
    <w:rsid w:val="00060ED9"/>
    <w:rsid w:val="00061875"/>
    <w:rsid w:val="000625FB"/>
    <w:rsid w:val="0006398D"/>
    <w:rsid w:val="000642F9"/>
    <w:rsid w:val="00064492"/>
    <w:rsid w:val="00064547"/>
    <w:rsid w:val="000648EA"/>
    <w:rsid w:val="00064C8D"/>
    <w:rsid w:val="000654C0"/>
    <w:rsid w:val="000657F3"/>
    <w:rsid w:val="00065AB2"/>
    <w:rsid w:val="00066A7B"/>
    <w:rsid w:val="00066C52"/>
    <w:rsid w:val="00066F4B"/>
    <w:rsid w:val="000701E4"/>
    <w:rsid w:val="0007073F"/>
    <w:rsid w:val="0007157F"/>
    <w:rsid w:val="00071E18"/>
    <w:rsid w:val="00071E2A"/>
    <w:rsid w:val="00071E71"/>
    <w:rsid w:val="000724F1"/>
    <w:rsid w:val="000726ED"/>
    <w:rsid w:val="0007306B"/>
    <w:rsid w:val="000743D1"/>
    <w:rsid w:val="00074876"/>
    <w:rsid w:val="000751DC"/>
    <w:rsid w:val="00075C1C"/>
    <w:rsid w:val="00076601"/>
    <w:rsid w:val="000767C0"/>
    <w:rsid w:val="00076DBD"/>
    <w:rsid w:val="00077018"/>
    <w:rsid w:val="00077410"/>
    <w:rsid w:val="00080614"/>
    <w:rsid w:val="00083A76"/>
    <w:rsid w:val="00084829"/>
    <w:rsid w:val="00084D0B"/>
    <w:rsid w:val="00085230"/>
    <w:rsid w:val="00085266"/>
    <w:rsid w:val="00085629"/>
    <w:rsid w:val="00086F2F"/>
    <w:rsid w:val="0008759E"/>
    <w:rsid w:val="00087720"/>
    <w:rsid w:val="00087E9F"/>
    <w:rsid w:val="00087EE9"/>
    <w:rsid w:val="00090155"/>
    <w:rsid w:val="000902ED"/>
    <w:rsid w:val="00091167"/>
    <w:rsid w:val="00091286"/>
    <w:rsid w:val="0009134A"/>
    <w:rsid w:val="000917A7"/>
    <w:rsid w:val="00091ABD"/>
    <w:rsid w:val="00091AE2"/>
    <w:rsid w:val="00091B54"/>
    <w:rsid w:val="000923E0"/>
    <w:rsid w:val="00092555"/>
    <w:rsid w:val="00092667"/>
    <w:rsid w:val="000928F6"/>
    <w:rsid w:val="000929B5"/>
    <w:rsid w:val="00092F1B"/>
    <w:rsid w:val="00093239"/>
    <w:rsid w:val="00093DDA"/>
    <w:rsid w:val="00094618"/>
    <w:rsid w:val="00094DC5"/>
    <w:rsid w:val="0009535D"/>
    <w:rsid w:val="0009583F"/>
    <w:rsid w:val="00096361"/>
    <w:rsid w:val="000969E2"/>
    <w:rsid w:val="00096B65"/>
    <w:rsid w:val="000A134A"/>
    <w:rsid w:val="000A1BF4"/>
    <w:rsid w:val="000A1CE9"/>
    <w:rsid w:val="000A2DE7"/>
    <w:rsid w:val="000A337C"/>
    <w:rsid w:val="000A3878"/>
    <w:rsid w:val="000A3C69"/>
    <w:rsid w:val="000A40EC"/>
    <w:rsid w:val="000A55DB"/>
    <w:rsid w:val="000A658C"/>
    <w:rsid w:val="000A6CB8"/>
    <w:rsid w:val="000A7279"/>
    <w:rsid w:val="000A7A05"/>
    <w:rsid w:val="000B0796"/>
    <w:rsid w:val="000B07D7"/>
    <w:rsid w:val="000B0946"/>
    <w:rsid w:val="000B162F"/>
    <w:rsid w:val="000B1A5B"/>
    <w:rsid w:val="000B1ACA"/>
    <w:rsid w:val="000B1D81"/>
    <w:rsid w:val="000B1ECC"/>
    <w:rsid w:val="000B22E4"/>
    <w:rsid w:val="000B2349"/>
    <w:rsid w:val="000B275B"/>
    <w:rsid w:val="000B3A37"/>
    <w:rsid w:val="000B3E0F"/>
    <w:rsid w:val="000B4852"/>
    <w:rsid w:val="000B5B34"/>
    <w:rsid w:val="000B6334"/>
    <w:rsid w:val="000C04C6"/>
    <w:rsid w:val="000C0E15"/>
    <w:rsid w:val="000C12C6"/>
    <w:rsid w:val="000C1882"/>
    <w:rsid w:val="000C1ED8"/>
    <w:rsid w:val="000C295F"/>
    <w:rsid w:val="000C2E74"/>
    <w:rsid w:val="000C368E"/>
    <w:rsid w:val="000C38BD"/>
    <w:rsid w:val="000C4141"/>
    <w:rsid w:val="000C43DE"/>
    <w:rsid w:val="000C46E4"/>
    <w:rsid w:val="000C5C82"/>
    <w:rsid w:val="000C609E"/>
    <w:rsid w:val="000C719E"/>
    <w:rsid w:val="000C7469"/>
    <w:rsid w:val="000C7C9A"/>
    <w:rsid w:val="000D0695"/>
    <w:rsid w:val="000D08E3"/>
    <w:rsid w:val="000D1822"/>
    <w:rsid w:val="000D22D8"/>
    <w:rsid w:val="000D2510"/>
    <w:rsid w:val="000D251B"/>
    <w:rsid w:val="000D343F"/>
    <w:rsid w:val="000D34E1"/>
    <w:rsid w:val="000D4A64"/>
    <w:rsid w:val="000D63AD"/>
    <w:rsid w:val="000D750A"/>
    <w:rsid w:val="000D7AAD"/>
    <w:rsid w:val="000E0408"/>
    <w:rsid w:val="000E0535"/>
    <w:rsid w:val="000E07E7"/>
    <w:rsid w:val="000E0DD1"/>
    <w:rsid w:val="000E142B"/>
    <w:rsid w:val="000E1AA2"/>
    <w:rsid w:val="000E1B55"/>
    <w:rsid w:val="000E20A2"/>
    <w:rsid w:val="000E3504"/>
    <w:rsid w:val="000E46F3"/>
    <w:rsid w:val="000E5C64"/>
    <w:rsid w:val="000E6466"/>
    <w:rsid w:val="000E6DCF"/>
    <w:rsid w:val="000E7288"/>
    <w:rsid w:val="000E7CE8"/>
    <w:rsid w:val="000E7DF4"/>
    <w:rsid w:val="000E7F42"/>
    <w:rsid w:val="000F1B88"/>
    <w:rsid w:val="000F1D68"/>
    <w:rsid w:val="000F1E49"/>
    <w:rsid w:val="000F40AE"/>
    <w:rsid w:val="000F46ED"/>
    <w:rsid w:val="000F4DA3"/>
    <w:rsid w:val="000F5631"/>
    <w:rsid w:val="000F5A36"/>
    <w:rsid w:val="000F6A5C"/>
    <w:rsid w:val="000F6D4A"/>
    <w:rsid w:val="000F7ECC"/>
    <w:rsid w:val="00101D01"/>
    <w:rsid w:val="00101D9A"/>
    <w:rsid w:val="00101E51"/>
    <w:rsid w:val="00103733"/>
    <w:rsid w:val="001039FA"/>
    <w:rsid w:val="001039FB"/>
    <w:rsid w:val="00103B7F"/>
    <w:rsid w:val="00103D0B"/>
    <w:rsid w:val="0010413B"/>
    <w:rsid w:val="00104A81"/>
    <w:rsid w:val="001056A7"/>
    <w:rsid w:val="00105D6F"/>
    <w:rsid w:val="00107312"/>
    <w:rsid w:val="0011001D"/>
    <w:rsid w:val="0011011A"/>
    <w:rsid w:val="00110732"/>
    <w:rsid w:val="00110CB0"/>
    <w:rsid w:val="001113A1"/>
    <w:rsid w:val="00112C81"/>
    <w:rsid w:val="0011326F"/>
    <w:rsid w:val="00114FC3"/>
    <w:rsid w:val="0011522A"/>
    <w:rsid w:val="00115B48"/>
    <w:rsid w:val="00115DF5"/>
    <w:rsid w:val="00116055"/>
    <w:rsid w:val="00116B67"/>
    <w:rsid w:val="001170E4"/>
    <w:rsid w:val="00117115"/>
    <w:rsid w:val="001174A0"/>
    <w:rsid w:val="0012164B"/>
    <w:rsid w:val="00122159"/>
    <w:rsid w:val="00122228"/>
    <w:rsid w:val="0012279E"/>
    <w:rsid w:val="00122835"/>
    <w:rsid w:val="00122839"/>
    <w:rsid w:val="00122BCD"/>
    <w:rsid w:val="00122BD3"/>
    <w:rsid w:val="001244C7"/>
    <w:rsid w:val="00125065"/>
    <w:rsid w:val="00125345"/>
    <w:rsid w:val="00125C8A"/>
    <w:rsid w:val="00127CA4"/>
    <w:rsid w:val="00132F71"/>
    <w:rsid w:val="001330C1"/>
    <w:rsid w:val="001330E6"/>
    <w:rsid w:val="00133D7F"/>
    <w:rsid w:val="001341FE"/>
    <w:rsid w:val="00134438"/>
    <w:rsid w:val="0013481B"/>
    <w:rsid w:val="00134F5D"/>
    <w:rsid w:val="001358F0"/>
    <w:rsid w:val="00136DA3"/>
    <w:rsid w:val="00136F23"/>
    <w:rsid w:val="00137218"/>
    <w:rsid w:val="00140C21"/>
    <w:rsid w:val="00141758"/>
    <w:rsid w:val="00142198"/>
    <w:rsid w:val="0014244E"/>
    <w:rsid w:val="001426E1"/>
    <w:rsid w:val="0014277F"/>
    <w:rsid w:val="00142BA8"/>
    <w:rsid w:val="00143518"/>
    <w:rsid w:val="00143ACD"/>
    <w:rsid w:val="0014420A"/>
    <w:rsid w:val="00144A53"/>
    <w:rsid w:val="00144C81"/>
    <w:rsid w:val="00145BC1"/>
    <w:rsid w:val="001469F6"/>
    <w:rsid w:val="00146A43"/>
    <w:rsid w:val="001471B8"/>
    <w:rsid w:val="001479BD"/>
    <w:rsid w:val="00147D9A"/>
    <w:rsid w:val="00147F8B"/>
    <w:rsid w:val="0015001D"/>
    <w:rsid w:val="00150473"/>
    <w:rsid w:val="00150BAA"/>
    <w:rsid w:val="00150F03"/>
    <w:rsid w:val="001515BB"/>
    <w:rsid w:val="00151F7F"/>
    <w:rsid w:val="00152207"/>
    <w:rsid w:val="0015235C"/>
    <w:rsid w:val="00155591"/>
    <w:rsid w:val="00156BBB"/>
    <w:rsid w:val="00156CD6"/>
    <w:rsid w:val="00156DDB"/>
    <w:rsid w:val="00156E0C"/>
    <w:rsid w:val="00157520"/>
    <w:rsid w:val="00157921"/>
    <w:rsid w:val="00160402"/>
    <w:rsid w:val="00161740"/>
    <w:rsid w:val="00163E90"/>
    <w:rsid w:val="00165072"/>
    <w:rsid w:val="00166CCD"/>
    <w:rsid w:val="0016719C"/>
    <w:rsid w:val="001700B7"/>
    <w:rsid w:val="00172085"/>
    <w:rsid w:val="0017278B"/>
    <w:rsid w:val="001729BD"/>
    <w:rsid w:val="00173853"/>
    <w:rsid w:val="00174667"/>
    <w:rsid w:val="0017552C"/>
    <w:rsid w:val="001756D0"/>
    <w:rsid w:val="001763A4"/>
    <w:rsid w:val="00176DF8"/>
    <w:rsid w:val="00177A1E"/>
    <w:rsid w:val="00177D70"/>
    <w:rsid w:val="00180573"/>
    <w:rsid w:val="00180E1F"/>
    <w:rsid w:val="00182222"/>
    <w:rsid w:val="00182B5C"/>
    <w:rsid w:val="00182CE0"/>
    <w:rsid w:val="001843E2"/>
    <w:rsid w:val="001861B8"/>
    <w:rsid w:val="00186535"/>
    <w:rsid w:val="00186CA0"/>
    <w:rsid w:val="00187065"/>
    <w:rsid w:val="00187182"/>
    <w:rsid w:val="00187875"/>
    <w:rsid w:val="00190252"/>
    <w:rsid w:val="001902FE"/>
    <w:rsid w:val="00190540"/>
    <w:rsid w:val="00191B07"/>
    <w:rsid w:val="001927A4"/>
    <w:rsid w:val="00192881"/>
    <w:rsid w:val="001928D8"/>
    <w:rsid w:val="001929DA"/>
    <w:rsid w:val="00192C14"/>
    <w:rsid w:val="00193E53"/>
    <w:rsid w:val="001941DE"/>
    <w:rsid w:val="001950D7"/>
    <w:rsid w:val="00195153"/>
    <w:rsid w:val="001958C8"/>
    <w:rsid w:val="00197003"/>
    <w:rsid w:val="00197254"/>
    <w:rsid w:val="00197C80"/>
    <w:rsid w:val="001A2336"/>
    <w:rsid w:val="001A2967"/>
    <w:rsid w:val="001A3273"/>
    <w:rsid w:val="001A35F4"/>
    <w:rsid w:val="001A3671"/>
    <w:rsid w:val="001A4FD2"/>
    <w:rsid w:val="001A5886"/>
    <w:rsid w:val="001A6B79"/>
    <w:rsid w:val="001A7BB9"/>
    <w:rsid w:val="001A7F60"/>
    <w:rsid w:val="001B0219"/>
    <w:rsid w:val="001B02D7"/>
    <w:rsid w:val="001B0632"/>
    <w:rsid w:val="001B0AF1"/>
    <w:rsid w:val="001B0DE2"/>
    <w:rsid w:val="001B160F"/>
    <w:rsid w:val="001B2484"/>
    <w:rsid w:val="001B284A"/>
    <w:rsid w:val="001B30D1"/>
    <w:rsid w:val="001B346B"/>
    <w:rsid w:val="001B6DA7"/>
    <w:rsid w:val="001B762D"/>
    <w:rsid w:val="001B77A2"/>
    <w:rsid w:val="001C154D"/>
    <w:rsid w:val="001C2B11"/>
    <w:rsid w:val="001C3276"/>
    <w:rsid w:val="001C4253"/>
    <w:rsid w:val="001C44E8"/>
    <w:rsid w:val="001C487D"/>
    <w:rsid w:val="001C560E"/>
    <w:rsid w:val="001C56AC"/>
    <w:rsid w:val="001C58C2"/>
    <w:rsid w:val="001C5F4A"/>
    <w:rsid w:val="001C620B"/>
    <w:rsid w:val="001C6DD3"/>
    <w:rsid w:val="001D1819"/>
    <w:rsid w:val="001D1A16"/>
    <w:rsid w:val="001D1F8E"/>
    <w:rsid w:val="001D3CF5"/>
    <w:rsid w:val="001D431C"/>
    <w:rsid w:val="001D4D7C"/>
    <w:rsid w:val="001D6530"/>
    <w:rsid w:val="001D681F"/>
    <w:rsid w:val="001D6D59"/>
    <w:rsid w:val="001D7428"/>
    <w:rsid w:val="001D7613"/>
    <w:rsid w:val="001E0EFF"/>
    <w:rsid w:val="001E1B35"/>
    <w:rsid w:val="001E1C5D"/>
    <w:rsid w:val="001E1FD1"/>
    <w:rsid w:val="001E2D62"/>
    <w:rsid w:val="001E5ABD"/>
    <w:rsid w:val="001E5C43"/>
    <w:rsid w:val="001E5FE4"/>
    <w:rsid w:val="001E6727"/>
    <w:rsid w:val="001E799B"/>
    <w:rsid w:val="001F0B51"/>
    <w:rsid w:val="001F1D8A"/>
    <w:rsid w:val="001F2C7F"/>
    <w:rsid w:val="001F3750"/>
    <w:rsid w:val="001F40E1"/>
    <w:rsid w:val="001F410D"/>
    <w:rsid w:val="001F5249"/>
    <w:rsid w:val="001F5516"/>
    <w:rsid w:val="001F58B8"/>
    <w:rsid w:val="001F5C13"/>
    <w:rsid w:val="002004FA"/>
    <w:rsid w:val="00200AB1"/>
    <w:rsid w:val="00200D27"/>
    <w:rsid w:val="002011AC"/>
    <w:rsid w:val="00201B11"/>
    <w:rsid w:val="00201CCC"/>
    <w:rsid w:val="00201EB9"/>
    <w:rsid w:val="0020244D"/>
    <w:rsid w:val="00202BD7"/>
    <w:rsid w:val="002032E3"/>
    <w:rsid w:val="002048CC"/>
    <w:rsid w:val="00205108"/>
    <w:rsid w:val="00205391"/>
    <w:rsid w:val="00205A99"/>
    <w:rsid w:val="00205B04"/>
    <w:rsid w:val="00205B95"/>
    <w:rsid w:val="0020682E"/>
    <w:rsid w:val="0020733F"/>
    <w:rsid w:val="00207B94"/>
    <w:rsid w:val="002102C2"/>
    <w:rsid w:val="00210E15"/>
    <w:rsid w:val="00211296"/>
    <w:rsid w:val="00211626"/>
    <w:rsid w:val="00211715"/>
    <w:rsid w:val="0021277A"/>
    <w:rsid w:val="00212BC7"/>
    <w:rsid w:val="00213FCA"/>
    <w:rsid w:val="002145AF"/>
    <w:rsid w:val="00214F0C"/>
    <w:rsid w:val="00216621"/>
    <w:rsid w:val="00216B0E"/>
    <w:rsid w:val="00217433"/>
    <w:rsid w:val="00217437"/>
    <w:rsid w:val="00217506"/>
    <w:rsid w:val="002175FA"/>
    <w:rsid w:val="0022214A"/>
    <w:rsid w:val="00222350"/>
    <w:rsid w:val="002231D3"/>
    <w:rsid w:val="002235F3"/>
    <w:rsid w:val="0022364F"/>
    <w:rsid w:val="00223A5E"/>
    <w:rsid w:val="00223C75"/>
    <w:rsid w:val="00224479"/>
    <w:rsid w:val="002247E7"/>
    <w:rsid w:val="0022537C"/>
    <w:rsid w:val="0022685E"/>
    <w:rsid w:val="00227736"/>
    <w:rsid w:val="00227868"/>
    <w:rsid w:val="00230915"/>
    <w:rsid w:val="00230BF3"/>
    <w:rsid w:val="00230C4A"/>
    <w:rsid w:val="00230D53"/>
    <w:rsid w:val="0023191B"/>
    <w:rsid w:val="00232543"/>
    <w:rsid w:val="00232E03"/>
    <w:rsid w:val="002335B5"/>
    <w:rsid w:val="002337B2"/>
    <w:rsid w:val="00233C64"/>
    <w:rsid w:val="00234310"/>
    <w:rsid w:val="002369D7"/>
    <w:rsid w:val="00236BCC"/>
    <w:rsid w:val="002370C3"/>
    <w:rsid w:val="002404BA"/>
    <w:rsid w:val="002408D3"/>
    <w:rsid w:val="00240C3E"/>
    <w:rsid w:val="00240F9A"/>
    <w:rsid w:val="002420CE"/>
    <w:rsid w:val="002427F7"/>
    <w:rsid w:val="00243015"/>
    <w:rsid w:val="0024338F"/>
    <w:rsid w:val="002469A7"/>
    <w:rsid w:val="00246A7F"/>
    <w:rsid w:val="00246BA2"/>
    <w:rsid w:val="00247C5A"/>
    <w:rsid w:val="002501B6"/>
    <w:rsid w:val="002511A8"/>
    <w:rsid w:val="002512E8"/>
    <w:rsid w:val="00251FA2"/>
    <w:rsid w:val="002523FB"/>
    <w:rsid w:val="00253249"/>
    <w:rsid w:val="002536CB"/>
    <w:rsid w:val="00253746"/>
    <w:rsid w:val="00253D93"/>
    <w:rsid w:val="0025526A"/>
    <w:rsid w:val="00255EA4"/>
    <w:rsid w:val="00260A36"/>
    <w:rsid w:val="00260A89"/>
    <w:rsid w:val="00260C9F"/>
    <w:rsid w:val="00261362"/>
    <w:rsid w:val="00261A11"/>
    <w:rsid w:val="0026257D"/>
    <w:rsid w:val="00262826"/>
    <w:rsid w:val="00262A51"/>
    <w:rsid w:val="00262DDC"/>
    <w:rsid w:val="00264C6E"/>
    <w:rsid w:val="002653DE"/>
    <w:rsid w:val="00265778"/>
    <w:rsid w:val="00265F84"/>
    <w:rsid w:val="00266F77"/>
    <w:rsid w:val="002679E5"/>
    <w:rsid w:val="00270695"/>
    <w:rsid w:val="002707B8"/>
    <w:rsid w:val="0027222C"/>
    <w:rsid w:val="002725BC"/>
    <w:rsid w:val="00272EBC"/>
    <w:rsid w:val="002731DD"/>
    <w:rsid w:val="002731DE"/>
    <w:rsid w:val="002735F9"/>
    <w:rsid w:val="00273CD1"/>
    <w:rsid w:val="00274463"/>
    <w:rsid w:val="0027502F"/>
    <w:rsid w:val="00277C24"/>
    <w:rsid w:val="00277DD4"/>
    <w:rsid w:val="0028166F"/>
    <w:rsid w:val="00281733"/>
    <w:rsid w:val="0028174D"/>
    <w:rsid w:val="00281A30"/>
    <w:rsid w:val="002823D9"/>
    <w:rsid w:val="002831C6"/>
    <w:rsid w:val="00283432"/>
    <w:rsid w:val="002902AB"/>
    <w:rsid w:val="00290422"/>
    <w:rsid w:val="00290B29"/>
    <w:rsid w:val="00290DEE"/>
    <w:rsid w:val="00291330"/>
    <w:rsid w:val="00291C2D"/>
    <w:rsid w:val="00292313"/>
    <w:rsid w:val="00292DAA"/>
    <w:rsid w:val="00293B3D"/>
    <w:rsid w:val="00293D89"/>
    <w:rsid w:val="00294168"/>
    <w:rsid w:val="00294245"/>
    <w:rsid w:val="002948AE"/>
    <w:rsid w:val="00294BB9"/>
    <w:rsid w:val="00294FD0"/>
    <w:rsid w:val="002954DC"/>
    <w:rsid w:val="0029647F"/>
    <w:rsid w:val="00296B1E"/>
    <w:rsid w:val="00296B5D"/>
    <w:rsid w:val="00297ABC"/>
    <w:rsid w:val="00297C60"/>
    <w:rsid w:val="002A14EE"/>
    <w:rsid w:val="002A2421"/>
    <w:rsid w:val="002A40A1"/>
    <w:rsid w:val="002A4594"/>
    <w:rsid w:val="002A4934"/>
    <w:rsid w:val="002A50A7"/>
    <w:rsid w:val="002A65C4"/>
    <w:rsid w:val="002A6EA8"/>
    <w:rsid w:val="002A7519"/>
    <w:rsid w:val="002B001C"/>
    <w:rsid w:val="002B0715"/>
    <w:rsid w:val="002B2093"/>
    <w:rsid w:val="002B2507"/>
    <w:rsid w:val="002B334F"/>
    <w:rsid w:val="002B3E37"/>
    <w:rsid w:val="002B4100"/>
    <w:rsid w:val="002B4250"/>
    <w:rsid w:val="002B429D"/>
    <w:rsid w:val="002B43F3"/>
    <w:rsid w:val="002B4680"/>
    <w:rsid w:val="002B4830"/>
    <w:rsid w:val="002B49D7"/>
    <w:rsid w:val="002B4A30"/>
    <w:rsid w:val="002B4F49"/>
    <w:rsid w:val="002B59F1"/>
    <w:rsid w:val="002B63FA"/>
    <w:rsid w:val="002B65CA"/>
    <w:rsid w:val="002B65D5"/>
    <w:rsid w:val="002B7D36"/>
    <w:rsid w:val="002C06B5"/>
    <w:rsid w:val="002C1E78"/>
    <w:rsid w:val="002C1FF0"/>
    <w:rsid w:val="002C21A1"/>
    <w:rsid w:val="002C24CE"/>
    <w:rsid w:val="002C26F9"/>
    <w:rsid w:val="002C3197"/>
    <w:rsid w:val="002C4A9F"/>
    <w:rsid w:val="002C4E8C"/>
    <w:rsid w:val="002C5E1F"/>
    <w:rsid w:val="002C651B"/>
    <w:rsid w:val="002C65D1"/>
    <w:rsid w:val="002C75B3"/>
    <w:rsid w:val="002D0261"/>
    <w:rsid w:val="002D0DA5"/>
    <w:rsid w:val="002D1002"/>
    <w:rsid w:val="002D1D1E"/>
    <w:rsid w:val="002D2D8E"/>
    <w:rsid w:val="002D4660"/>
    <w:rsid w:val="002D473A"/>
    <w:rsid w:val="002D4F37"/>
    <w:rsid w:val="002D54B7"/>
    <w:rsid w:val="002D595E"/>
    <w:rsid w:val="002D61CE"/>
    <w:rsid w:val="002D6E03"/>
    <w:rsid w:val="002D7A75"/>
    <w:rsid w:val="002E030B"/>
    <w:rsid w:val="002E04B5"/>
    <w:rsid w:val="002E1671"/>
    <w:rsid w:val="002E1782"/>
    <w:rsid w:val="002E211F"/>
    <w:rsid w:val="002E26A9"/>
    <w:rsid w:val="002E318F"/>
    <w:rsid w:val="002E397D"/>
    <w:rsid w:val="002E3EF7"/>
    <w:rsid w:val="002E43B7"/>
    <w:rsid w:val="002E4405"/>
    <w:rsid w:val="002E4FDC"/>
    <w:rsid w:val="002E50F9"/>
    <w:rsid w:val="002E516E"/>
    <w:rsid w:val="002E5F0C"/>
    <w:rsid w:val="002E6386"/>
    <w:rsid w:val="002E6CD0"/>
    <w:rsid w:val="002E6E73"/>
    <w:rsid w:val="002E799C"/>
    <w:rsid w:val="002F0D97"/>
    <w:rsid w:val="002F140C"/>
    <w:rsid w:val="002F1A8A"/>
    <w:rsid w:val="002F29AB"/>
    <w:rsid w:val="002F2F62"/>
    <w:rsid w:val="002F313C"/>
    <w:rsid w:val="002F398D"/>
    <w:rsid w:val="002F41E6"/>
    <w:rsid w:val="002F4FA0"/>
    <w:rsid w:val="002F5908"/>
    <w:rsid w:val="002F5F07"/>
    <w:rsid w:val="002F671E"/>
    <w:rsid w:val="002F672F"/>
    <w:rsid w:val="002F78C9"/>
    <w:rsid w:val="002F7F47"/>
    <w:rsid w:val="0030105C"/>
    <w:rsid w:val="0030459C"/>
    <w:rsid w:val="00304846"/>
    <w:rsid w:val="00304930"/>
    <w:rsid w:val="0030523E"/>
    <w:rsid w:val="00305E5A"/>
    <w:rsid w:val="00311426"/>
    <w:rsid w:val="00312CB7"/>
    <w:rsid w:val="00312D97"/>
    <w:rsid w:val="00312FDE"/>
    <w:rsid w:val="0031493F"/>
    <w:rsid w:val="00315669"/>
    <w:rsid w:val="00315E58"/>
    <w:rsid w:val="00315EF6"/>
    <w:rsid w:val="003162DA"/>
    <w:rsid w:val="00317DEF"/>
    <w:rsid w:val="003201FA"/>
    <w:rsid w:val="00320A32"/>
    <w:rsid w:val="00320AF3"/>
    <w:rsid w:val="00322518"/>
    <w:rsid w:val="003235C8"/>
    <w:rsid w:val="00324086"/>
    <w:rsid w:val="003249AC"/>
    <w:rsid w:val="00324AE8"/>
    <w:rsid w:val="0032597C"/>
    <w:rsid w:val="00326DD8"/>
    <w:rsid w:val="00327926"/>
    <w:rsid w:val="00327E12"/>
    <w:rsid w:val="003306BF"/>
    <w:rsid w:val="00331F49"/>
    <w:rsid w:val="0033232A"/>
    <w:rsid w:val="0033247E"/>
    <w:rsid w:val="003325C0"/>
    <w:rsid w:val="00333033"/>
    <w:rsid w:val="00334155"/>
    <w:rsid w:val="00336613"/>
    <w:rsid w:val="00336FF6"/>
    <w:rsid w:val="0033715B"/>
    <w:rsid w:val="00337EF1"/>
    <w:rsid w:val="00340289"/>
    <w:rsid w:val="00340ED2"/>
    <w:rsid w:val="00341244"/>
    <w:rsid w:val="00341B64"/>
    <w:rsid w:val="00341DD1"/>
    <w:rsid w:val="003421BB"/>
    <w:rsid w:val="00343604"/>
    <w:rsid w:val="00343701"/>
    <w:rsid w:val="00344186"/>
    <w:rsid w:val="00344D3F"/>
    <w:rsid w:val="0034504D"/>
    <w:rsid w:val="00345174"/>
    <w:rsid w:val="0034562A"/>
    <w:rsid w:val="00345A77"/>
    <w:rsid w:val="003468BE"/>
    <w:rsid w:val="003478A8"/>
    <w:rsid w:val="00350A75"/>
    <w:rsid w:val="003510CD"/>
    <w:rsid w:val="00351ABE"/>
    <w:rsid w:val="00351DAD"/>
    <w:rsid w:val="0035483B"/>
    <w:rsid w:val="00354C60"/>
    <w:rsid w:val="00355663"/>
    <w:rsid w:val="0035620E"/>
    <w:rsid w:val="0035765D"/>
    <w:rsid w:val="00360CDE"/>
    <w:rsid w:val="00360CEB"/>
    <w:rsid w:val="00361953"/>
    <w:rsid w:val="003625AF"/>
    <w:rsid w:val="00363176"/>
    <w:rsid w:val="00363AF6"/>
    <w:rsid w:val="0036420B"/>
    <w:rsid w:val="00365779"/>
    <w:rsid w:val="00366FCA"/>
    <w:rsid w:val="0036752E"/>
    <w:rsid w:val="003675BA"/>
    <w:rsid w:val="00367717"/>
    <w:rsid w:val="00371330"/>
    <w:rsid w:val="003717D0"/>
    <w:rsid w:val="00372E55"/>
    <w:rsid w:val="00373067"/>
    <w:rsid w:val="00373624"/>
    <w:rsid w:val="00373DFC"/>
    <w:rsid w:val="00374643"/>
    <w:rsid w:val="00374C13"/>
    <w:rsid w:val="00374E61"/>
    <w:rsid w:val="0037554E"/>
    <w:rsid w:val="003759CE"/>
    <w:rsid w:val="00375AFE"/>
    <w:rsid w:val="003774A9"/>
    <w:rsid w:val="00380246"/>
    <w:rsid w:val="0038038C"/>
    <w:rsid w:val="003807BF"/>
    <w:rsid w:val="00380DBE"/>
    <w:rsid w:val="003810F0"/>
    <w:rsid w:val="00382125"/>
    <w:rsid w:val="003822A8"/>
    <w:rsid w:val="00382632"/>
    <w:rsid w:val="00382B75"/>
    <w:rsid w:val="00383151"/>
    <w:rsid w:val="00383223"/>
    <w:rsid w:val="00384A7B"/>
    <w:rsid w:val="00384FB0"/>
    <w:rsid w:val="003861AB"/>
    <w:rsid w:val="0038622A"/>
    <w:rsid w:val="00386A92"/>
    <w:rsid w:val="00386FB5"/>
    <w:rsid w:val="00387B03"/>
    <w:rsid w:val="00387C8A"/>
    <w:rsid w:val="00387CDC"/>
    <w:rsid w:val="0039036E"/>
    <w:rsid w:val="0039224B"/>
    <w:rsid w:val="00392942"/>
    <w:rsid w:val="00392C0A"/>
    <w:rsid w:val="003959AB"/>
    <w:rsid w:val="00395A18"/>
    <w:rsid w:val="0039632A"/>
    <w:rsid w:val="00396513"/>
    <w:rsid w:val="00396CFB"/>
    <w:rsid w:val="00396D6C"/>
    <w:rsid w:val="003973B3"/>
    <w:rsid w:val="003A117C"/>
    <w:rsid w:val="003A15AE"/>
    <w:rsid w:val="003A16AE"/>
    <w:rsid w:val="003A1E5E"/>
    <w:rsid w:val="003A1F58"/>
    <w:rsid w:val="003A20DA"/>
    <w:rsid w:val="003A2119"/>
    <w:rsid w:val="003A437D"/>
    <w:rsid w:val="003A53CD"/>
    <w:rsid w:val="003A5A24"/>
    <w:rsid w:val="003A5D41"/>
    <w:rsid w:val="003A79DB"/>
    <w:rsid w:val="003B1BCB"/>
    <w:rsid w:val="003B2977"/>
    <w:rsid w:val="003B3314"/>
    <w:rsid w:val="003B3D85"/>
    <w:rsid w:val="003B3DD0"/>
    <w:rsid w:val="003B572B"/>
    <w:rsid w:val="003B5B99"/>
    <w:rsid w:val="003C0D15"/>
    <w:rsid w:val="003C24E4"/>
    <w:rsid w:val="003C25AC"/>
    <w:rsid w:val="003C3543"/>
    <w:rsid w:val="003C3E4A"/>
    <w:rsid w:val="003C4331"/>
    <w:rsid w:val="003C45C1"/>
    <w:rsid w:val="003C5067"/>
    <w:rsid w:val="003C5371"/>
    <w:rsid w:val="003C553A"/>
    <w:rsid w:val="003C5C8B"/>
    <w:rsid w:val="003C6195"/>
    <w:rsid w:val="003C664A"/>
    <w:rsid w:val="003C70C3"/>
    <w:rsid w:val="003C7FAB"/>
    <w:rsid w:val="003D248B"/>
    <w:rsid w:val="003D2F9B"/>
    <w:rsid w:val="003D345F"/>
    <w:rsid w:val="003D4747"/>
    <w:rsid w:val="003D4ED4"/>
    <w:rsid w:val="003D53B8"/>
    <w:rsid w:val="003D56B2"/>
    <w:rsid w:val="003D5D7B"/>
    <w:rsid w:val="003D6D33"/>
    <w:rsid w:val="003D7434"/>
    <w:rsid w:val="003D750D"/>
    <w:rsid w:val="003E01A1"/>
    <w:rsid w:val="003E1251"/>
    <w:rsid w:val="003E2170"/>
    <w:rsid w:val="003E231E"/>
    <w:rsid w:val="003E375A"/>
    <w:rsid w:val="003E4222"/>
    <w:rsid w:val="003E4294"/>
    <w:rsid w:val="003E4B5E"/>
    <w:rsid w:val="003E5292"/>
    <w:rsid w:val="003E5ECF"/>
    <w:rsid w:val="003E6165"/>
    <w:rsid w:val="003E67AF"/>
    <w:rsid w:val="003E6A8F"/>
    <w:rsid w:val="003E6E8B"/>
    <w:rsid w:val="003E713A"/>
    <w:rsid w:val="003E75A0"/>
    <w:rsid w:val="003E7A6E"/>
    <w:rsid w:val="003E7AEA"/>
    <w:rsid w:val="003F0994"/>
    <w:rsid w:val="003F0FB1"/>
    <w:rsid w:val="003F1614"/>
    <w:rsid w:val="003F221B"/>
    <w:rsid w:val="003F2626"/>
    <w:rsid w:val="003F2A7C"/>
    <w:rsid w:val="003F2C9D"/>
    <w:rsid w:val="003F46FA"/>
    <w:rsid w:val="003F49AA"/>
    <w:rsid w:val="003F6589"/>
    <w:rsid w:val="003F65B2"/>
    <w:rsid w:val="003F6C61"/>
    <w:rsid w:val="003F7844"/>
    <w:rsid w:val="003F78C1"/>
    <w:rsid w:val="003F7A1E"/>
    <w:rsid w:val="004007AC"/>
    <w:rsid w:val="00401DF0"/>
    <w:rsid w:val="0040227E"/>
    <w:rsid w:val="00403973"/>
    <w:rsid w:val="00403ADC"/>
    <w:rsid w:val="0040424A"/>
    <w:rsid w:val="004044D4"/>
    <w:rsid w:val="00405681"/>
    <w:rsid w:val="00407264"/>
    <w:rsid w:val="00407582"/>
    <w:rsid w:val="004076BB"/>
    <w:rsid w:val="00407F7C"/>
    <w:rsid w:val="004103CD"/>
    <w:rsid w:val="00410A18"/>
    <w:rsid w:val="00410CBE"/>
    <w:rsid w:val="00410D47"/>
    <w:rsid w:val="00411962"/>
    <w:rsid w:val="004119E8"/>
    <w:rsid w:val="00411AF2"/>
    <w:rsid w:val="00411E44"/>
    <w:rsid w:val="004134D7"/>
    <w:rsid w:val="004138A5"/>
    <w:rsid w:val="004138DF"/>
    <w:rsid w:val="00413B4B"/>
    <w:rsid w:val="00413B64"/>
    <w:rsid w:val="00414885"/>
    <w:rsid w:val="00414F98"/>
    <w:rsid w:val="0041560D"/>
    <w:rsid w:val="00416112"/>
    <w:rsid w:val="004166F1"/>
    <w:rsid w:val="004167FD"/>
    <w:rsid w:val="00416B3C"/>
    <w:rsid w:val="00421D4F"/>
    <w:rsid w:val="00422070"/>
    <w:rsid w:val="0042395F"/>
    <w:rsid w:val="00424E17"/>
    <w:rsid w:val="0042568D"/>
    <w:rsid w:val="004258DD"/>
    <w:rsid w:val="00425EE1"/>
    <w:rsid w:val="0042623B"/>
    <w:rsid w:val="00426918"/>
    <w:rsid w:val="0042694A"/>
    <w:rsid w:val="004271C3"/>
    <w:rsid w:val="0043036A"/>
    <w:rsid w:val="00431115"/>
    <w:rsid w:val="00431337"/>
    <w:rsid w:val="00431578"/>
    <w:rsid w:val="004315A7"/>
    <w:rsid w:val="00431F6C"/>
    <w:rsid w:val="00432644"/>
    <w:rsid w:val="00434D2A"/>
    <w:rsid w:val="00435115"/>
    <w:rsid w:val="00435253"/>
    <w:rsid w:val="004359BB"/>
    <w:rsid w:val="00437030"/>
    <w:rsid w:val="00437EF0"/>
    <w:rsid w:val="00437FBB"/>
    <w:rsid w:val="00440A6A"/>
    <w:rsid w:val="00440DF1"/>
    <w:rsid w:val="00440FA1"/>
    <w:rsid w:val="004419F6"/>
    <w:rsid w:val="0044248C"/>
    <w:rsid w:val="00443D46"/>
    <w:rsid w:val="00446455"/>
    <w:rsid w:val="004473F6"/>
    <w:rsid w:val="0044758B"/>
    <w:rsid w:val="00451D3D"/>
    <w:rsid w:val="00451DA6"/>
    <w:rsid w:val="00452072"/>
    <w:rsid w:val="00454277"/>
    <w:rsid w:val="00454314"/>
    <w:rsid w:val="00454FE1"/>
    <w:rsid w:val="00455A67"/>
    <w:rsid w:val="00456950"/>
    <w:rsid w:val="00456A58"/>
    <w:rsid w:val="00456AB3"/>
    <w:rsid w:val="00457149"/>
    <w:rsid w:val="00457C7E"/>
    <w:rsid w:val="0046047E"/>
    <w:rsid w:val="00460CD3"/>
    <w:rsid w:val="00464590"/>
    <w:rsid w:val="004645FE"/>
    <w:rsid w:val="00464C75"/>
    <w:rsid w:val="0046584D"/>
    <w:rsid w:val="004658D1"/>
    <w:rsid w:val="00466B8D"/>
    <w:rsid w:val="004675B8"/>
    <w:rsid w:val="00470794"/>
    <w:rsid w:val="00470F0F"/>
    <w:rsid w:val="0047158B"/>
    <w:rsid w:val="00471EC7"/>
    <w:rsid w:val="004729E0"/>
    <w:rsid w:val="004734ED"/>
    <w:rsid w:val="00473850"/>
    <w:rsid w:val="00473B86"/>
    <w:rsid w:val="00473DD7"/>
    <w:rsid w:val="00473E98"/>
    <w:rsid w:val="004740E8"/>
    <w:rsid w:val="00474334"/>
    <w:rsid w:val="004745DA"/>
    <w:rsid w:val="00474896"/>
    <w:rsid w:val="00475E79"/>
    <w:rsid w:val="004766E7"/>
    <w:rsid w:val="00477542"/>
    <w:rsid w:val="00477632"/>
    <w:rsid w:val="0047789A"/>
    <w:rsid w:val="0047794D"/>
    <w:rsid w:val="00477951"/>
    <w:rsid w:val="00480BEA"/>
    <w:rsid w:val="00480EE8"/>
    <w:rsid w:val="004811CE"/>
    <w:rsid w:val="0048173C"/>
    <w:rsid w:val="00483334"/>
    <w:rsid w:val="004834B7"/>
    <w:rsid w:val="00483779"/>
    <w:rsid w:val="0048380E"/>
    <w:rsid w:val="00484C84"/>
    <w:rsid w:val="00485461"/>
    <w:rsid w:val="00486665"/>
    <w:rsid w:val="0048668C"/>
    <w:rsid w:val="00486971"/>
    <w:rsid w:val="00486BE3"/>
    <w:rsid w:val="00487D91"/>
    <w:rsid w:val="0049137F"/>
    <w:rsid w:val="00491ECF"/>
    <w:rsid w:val="004923EB"/>
    <w:rsid w:val="0049240B"/>
    <w:rsid w:val="0049331D"/>
    <w:rsid w:val="0049342D"/>
    <w:rsid w:val="00493E60"/>
    <w:rsid w:val="0049420B"/>
    <w:rsid w:val="0049474F"/>
    <w:rsid w:val="0049492E"/>
    <w:rsid w:val="00495293"/>
    <w:rsid w:val="004954D4"/>
    <w:rsid w:val="00497316"/>
    <w:rsid w:val="00497C0D"/>
    <w:rsid w:val="00497CF7"/>
    <w:rsid w:val="004A055B"/>
    <w:rsid w:val="004A1639"/>
    <w:rsid w:val="004A17E0"/>
    <w:rsid w:val="004A18BA"/>
    <w:rsid w:val="004A57F6"/>
    <w:rsid w:val="004A5A2F"/>
    <w:rsid w:val="004A613F"/>
    <w:rsid w:val="004A7126"/>
    <w:rsid w:val="004A7C66"/>
    <w:rsid w:val="004B07E0"/>
    <w:rsid w:val="004B0D97"/>
    <w:rsid w:val="004B106A"/>
    <w:rsid w:val="004B134E"/>
    <w:rsid w:val="004B2609"/>
    <w:rsid w:val="004B2A33"/>
    <w:rsid w:val="004B31ED"/>
    <w:rsid w:val="004B394F"/>
    <w:rsid w:val="004B3BF1"/>
    <w:rsid w:val="004B3D81"/>
    <w:rsid w:val="004B75BE"/>
    <w:rsid w:val="004C06FC"/>
    <w:rsid w:val="004C1432"/>
    <w:rsid w:val="004C2935"/>
    <w:rsid w:val="004C3ECD"/>
    <w:rsid w:val="004C4037"/>
    <w:rsid w:val="004C4576"/>
    <w:rsid w:val="004C52A0"/>
    <w:rsid w:val="004C5E86"/>
    <w:rsid w:val="004C641B"/>
    <w:rsid w:val="004C69CB"/>
    <w:rsid w:val="004C6A5B"/>
    <w:rsid w:val="004C7EFC"/>
    <w:rsid w:val="004C7FC0"/>
    <w:rsid w:val="004D0505"/>
    <w:rsid w:val="004D05C8"/>
    <w:rsid w:val="004D0B18"/>
    <w:rsid w:val="004D0DB7"/>
    <w:rsid w:val="004D0DD0"/>
    <w:rsid w:val="004D194A"/>
    <w:rsid w:val="004D1CA7"/>
    <w:rsid w:val="004D354C"/>
    <w:rsid w:val="004D4A2C"/>
    <w:rsid w:val="004D6DF4"/>
    <w:rsid w:val="004D7611"/>
    <w:rsid w:val="004E11D8"/>
    <w:rsid w:val="004E22AA"/>
    <w:rsid w:val="004E2D8F"/>
    <w:rsid w:val="004E3225"/>
    <w:rsid w:val="004E40FD"/>
    <w:rsid w:val="004E4C79"/>
    <w:rsid w:val="004E58BC"/>
    <w:rsid w:val="004E6043"/>
    <w:rsid w:val="004E72DE"/>
    <w:rsid w:val="004E7417"/>
    <w:rsid w:val="004E7689"/>
    <w:rsid w:val="004F0127"/>
    <w:rsid w:val="004F3BF4"/>
    <w:rsid w:val="004F4B9A"/>
    <w:rsid w:val="004F4DAF"/>
    <w:rsid w:val="004F5900"/>
    <w:rsid w:val="004F5FF4"/>
    <w:rsid w:val="004F706D"/>
    <w:rsid w:val="004F7483"/>
    <w:rsid w:val="004F7758"/>
    <w:rsid w:val="005002F9"/>
    <w:rsid w:val="00500704"/>
    <w:rsid w:val="0050077F"/>
    <w:rsid w:val="00500DCB"/>
    <w:rsid w:val="00500DEF"/>
    <w:rsid w:val="00501CB0"/>
    <w:rsid w:val="005024F2"/>
    <w:rsid w:val="00502AFB"/>
    <w:rsid w:val="00502CA4"/>
    <w:rsid w:val="00502D50"/>
    <w:rsid w:val="005044C0"/>
    <w:rsid w:val="0050509A"/>
    <w:rsid w:val="00505D38"/>
    <w:rsid w:val="005062C1"/>
    <w:rsid w:val="005102D9"/>
    <w:rsid w:val="0051107A"/>
    <w:rsid w:val="00511BBB"/>
    <w:rsid w:val="005129C3"/>
    <w:rsid w:val="005133E4"/>
    <w:rsid w:val="00513906"/>
    <w:rsid w:val="00513BF3"/>
    <w:rsid w:val="0051489E"/>
    <w:rsid w:val="00514AB4"/>
    <w:rsid w:val="00514C2E"/>
    <w:rsid w:val="00515984"/>
    <w:rsid w:val="00516517"/>
    <w:rsid w:val="005175EF"/>
    <w:rsid w:val="005179A1"/>
    <w:rsid w:val="00517C69"/>
    <w:rsid w:val="00521191"/>
    <w:rsid w:val="00522159"/>
    <w:rsid w:val="0052265F"/>
    <w:rsid w:val="005230B7"/>
    <w:rsid w:val="00523941"/>
    <w:rsid w:val="0052483D"/>
    <w:rsid w:val="0052566E"/>
    <w:rsid w:val="0052587C"/>
    <w:rsid w:val="00525F49"/>
    <w:rsid w:val="0052604A"/>
    <w:rsid w:val="00526B5D"/>
    <w:rsid w:val="00527DB3"/>
    <w:rsid w:val="00530044"/>
    <w:rsid w:val="005307D7"/>
    <w:rsid w:val="00531978"/>
    <w:rsid w:val="0053288A"/>
    <w:rsid w:val="005330E2"/>
    <w:rsid w:val="005353EA"/>
    <w:rsid w:val="00535BCB"/>
    <w:rsid w:val="00536FF5"/>
    <w:rsid w:val="00537323"/>
    <w:rsid w:val="005404A8"/>
    <w:rsid w:val="00540A1E"/>
    <w:rsid w:val="00540D4C"/>
    <w:rsid w:val="00541771"/>
    <w:rsid w:val="00541BE6"/>
    <w:rsid w:val="00542FFC"/>
    <w:rsid w:val="00543D20"/>
    <w:rsid w:val="00543F37"/>
    <w:rsid w:val="005446C0"/>
    <w:rsid w:val="00544F5B"/>
    <w:rsid w:val="0054533A"/>
    <w:rsid w:val="00545AD4"/>
    <w:rsid w:val="005461C0"/>
    <w:rsid w:val="00547676"/>
    <w:rsid w:val="00551791"/>
    <w:rsid w:val="00551AA7"/>
    <w:rsid w:val="0055228B"/>
    <w:rsid w:val="00552434"/>
    <w:rsid w:val="00552EB3"/>
    <w:rsid w:val="005543E0"/>
    <w:rsid w:val="00554AC6"/>
    <w:rsid w:val="00555259"/>
    <w:rsid w:val="00555593"/>
    <w:rsid w:val="005556B2"/>
    <w:rsid w:val="00561034"/>
    <w:rsid w:val="00561182"/>
    <w:rsid w:val="00561459"/>
    <w:rsid w:val="00561B12"/>
    <w:rsid w:val="0056204C"/>
    <w:rsid w:val="005623EA"/>
    <w:rsid w:val="00562433"/>
    <w:rsid w:val="00562495"/>
    <w:rsid w:val="00562AAA"/>
    <w:rsid w:val="00562AE6"/>
    <w:rsid w:val="00562F0E"/>
    <w:rsid w:val="00563F82"/>
    <w:rsid w:val="005643CE"/>
    <w:rsid w:val="0056467E"/>
    <w:rsid w:val="005647C8"/>
    <w:rsid w:val="00564DCB"/>
    <w:rsid w:val="00565D72"/>
    <w:rsid w:val="00565F80"/>
    <w:rsid w:val="00566E92"/>
    <w:rsid w:val="005672B5"/>
    <w:rsid w:val="00567D65"/>
    <w:rsid w:val="005700FC"/>
    <w:rsid w:val="00570CBC"/>
    <w:rsid w:val="0057110B"/>
    <w:rsid w:val="00571660"/>
    <w:rsid w:val="005718D3"/>
    <w:rsid w:val="0057283B"/>
    <w:rsid w:val="00573AF2"/>
    <w:rsid w:val="005742AE"/>
    <w:rsid w:val="00575B51"/>
    <w:rsid w:val="00576178"/>
    <w:rsid w:val="00576382"/>
    <w:rsid w:val="005773FD"/>
    <w:rsid w:val="0057789C"/>
    <w:rsid w:val="0058075C"/>
    <w:rsid w:val="005817DF"/>
    <w:rsid w:val="005819C5"/>
    <w:rsid w:val="005821D8"/>
    <w:rsid w:val="005824E9"/>
    <w:rsid w:val="00582701"/>
    <w:rsid w:val="00582C97"/>
    <w:rsid w:val="0058464C"/>
    <w:rsid w:val="00584756"/>
    <w:rsid w:val="00584F2E"/>
    <w:rsid w:val="005860FD"/>
    <w:rsid w:val="005865F2"/>
    <w:rsid w:val="005866F4"/>
    <w:rsid w:val="00587EE4"/>
    <w:rsid w:val="00590091"/>
    <w:rsid w:val="005903FA"/>
    <w:rsid w:val="0059072C"/>
    <w:rsid w:val="005915D6"/>
    <w:rsid w:val="00591A40"/>
    <w:rsid w:val="00591F96"/>
    <w:rsid w:val="00594452"/>
    <w:rsid w:val="00594F37"/>
    <w:rsid w:val="005953DF"/>
    <w:rsid w:val="0059544B"/>
    <w:rsid w:val="00597441"/>
    <w:rsid w:val="00597E22"/>
    <w:rsid w:val="005A02B8"/>
    <w:rsid w:val="005A0888"/>
    <w:rsid w:val="005A1AFE"/>
    <w:rsid w:val="005A2F63"/>
    <w:rsid w:val="005A2F6F"/>
    <w:rsid w:val="005A327A"/>
    <w:rsid w:val="005A43D0"/>
    <w:rsid w:val="005A573D"/>
    <w:rsid w:val="005A59F4"/>
    <w:rsid w:val="005A5B9A"/>
    <w:rsid w:val="005A5EEE"/>
    <w:rsid w:val="005A6B9B"/>
    <w:rsid w:val="005A7525"/>
    <w:rsid w:val="005A7708"/>
    <w:rsid w:val="005B0650"/>
    <w:rsid w:val="005B0F17"/>
    <w:rsid w:val="005B1367"/>
    <w:rsid w:val="005B13A4"/>
    <w:rsid w:val="005B2248"/>
    <w:rsid w:val="005B368D"/>
    <w:rsid w:val="005B3E85"/>
    <w:rsid w:val="005B49E6"/>
    <w:rsid w:val="005B50B8"/>
    <w:rsid w:val="005B5B2D"/>
    <w:rsid w:val="005B5BFC"/>
    <w:rsid w:val="005B6297"/>
    <w:rsid w:val="005B6F87"/>
    <w:rsid w:val="005B7F7F"/>
    <w:rsid w:val="005C08BB"/>
    <w:rsid w:val="005C0A06"/>
    <w:rsid w:val="005C138B"/>
    <w:rsid w:val="005C203B"/>
    <w:rsid w:val="005C3F96"/>
    <w:rsid w:val="005C489D"/>
    <w:rsid w:val="005C59CE"/>
    <w:rsid w:val="005C5F99"/>
    <w:rsid w:val="005C6529"/>
    <w:rsid w:val="005C7BB3"/>
    <w:rsid w:val="005D01C9"/>
    <w:rsid w:val="005D027D"/>
    <w:rsid w:val="005D1101"/>
    <w:rsid w:val="005D1B1B"/>
    <w:rsid w:val="005D1EFD"/>
    <w:rsid w:val="005D1FFE"/>
    <w:rsid w:val="005D25EC"/>
    <w:rsid w:val="005D2A8C"/>
    <w:rsid w:val="005D2ABC"/>
    <w:rsid w:val="005D2D13"/>
    <w:rsid w:val="005D42DA"/>
    <w:rsid w:val="005D49FF"/>
    <w:rsid w:val="005D5070"/>
    <w:rsid w:val="005D54CA"/>
    <w:rsid w:val="005D5717"/>
    <w:rsid w:val="005D5AE6"/>
    <w:rsid w:val="005D5CD7"/>
    <w:rsid w:val="005D6827"/>
    <w:rsid w:val="005D7D4E"/>
    <w:rsid w:val="005D7FB3"/>
    <w:rsid w:val="005E0BB0"/>
    <w:rsid w:val="005E1543"/>
    <w:rsid w:val="005E18EB"/>
    <w:rsid w:val="005E1D1F"/>
    <w:rsid w:val="005E20BF"/>
    <w:rsid w:val="005E2179"/>
    <w:rsid w:val="005E2647"/>
    <w:rsid w:val="005E28CB"/>
    <w:rsid w:val="005E316B"/>
    <w:rsid w:val="005E38B1"/>
    <w:rsid w:val="005E3EFB"/>
    <w:rsid w:val="005E4462"/>
    <w:rsid w:val="005E4FBA"/>
    <w:rsid w:val="005E56E6"/>
    <w:rsid w:val="005E6055"/>
    <w:rsid w:val="005E61ED"/>
    <w:rsid w:val="005F0BB0"/>
    <w:rsid w:val="005F1373"/>
    <w:rsid w:val="005F26A9"/>
    <w:rsid w:val="005F4085"/>
    <w:rsid w:val="005F460E"/>
    <w:rsid w:val="005F6EEB"/>
    <w:rsid w:val="005F70AA"/>
    <w:rsid w:val="005F7CBE"/>
    <w:rsid w:val="005F7DCB"/>
    <w:rsid w:val="006005B6"/>
    <w:rsid w:val="00600B02"/>
    <w:rsid w:val="00600F93"/>
    <w:rsid w:val="00601444"/>
    <w:rsid w:val="00601A7C"/>
    <w:rsid w:val="006025A4"/>
    <w:rsid w:val="00602922"/>
    <w:rsid w:val="006036FD"/>
    <w:rsid w:val="00603B4A"/>
    <w:rsid w:val="006049B0"/>
    <w:rsid w:val="00605D38"/>
    <w:rsid w:val="00607964"/>
    <w:rsid w:val="00610702"/>
    <w:rsid w:val="006109F6"/>
    <w:rsid w:val="006124DB"/>
    <w:rsid w:val="0061276B"/>
    <w:rsid w:val="006129F8"/>
    <w:rsid w:val="00613597"/>
    <w:rsid w:val="00613722"/>
    <w:rsid w:val="00615341"/>
    <w:rsid w:val="006163AE"/>
    <w:rsid w:val="00616ADA"/>
    <w:rsid w:val="00616C0D"/>
    <w:rsid w:val="006175A7"/>
    <w:rsid w:val="00617E57"/>
    <w:rsid w:val="006220FA"/>
    <w:rsid w:val="00622818"/>
    <w:rsid w:val="00622E0E"/>
    <w:rsid w:val="00623184"/>
    <w:rsid w:val="006239C7"/>
    <w:rsid w:val="00623BE6"/>
    <w:rsid w:val="00623EDB"/>
    <w:rsid w:val="0062454B"/>
    <w:rsid w:val="006247E3"/>
    <w:rsid w:val="006252C6"/>
    <w:rsid w:val="0062567E"/>
    <w:rsid w:val="0062576C"/>
    <w:rsid w:val="00630505"/>
    <w:rsid w:val="00630860"/>
    <w:rsid w:val="00630922"/>
    <w:rsid w:val="00630E11"/>
    <w:rsid w:val="00631143"/>
    <w:rsid w:val="006312BF"/>
    <w:rsid w:val="00631459"/>
    <w:rsid w:val="0063159D"/>
    <w:rsid w:val="00631C17"/>
    <w:rsid w:val="0063248E"/>
    <w:rsid w:val="006324CB"/>
    <w:rsid w:val="00632A5E"/>
    <w:rsid w:val="00632CF0"/>
    <w:rsid w:val="00632E7D"/>
    <w:rsid w:val="006331B0"/>
    <w:rsid w:val="0063415D"/>
    <w:rsid w:val="006345B2"/>
    <w:rsid w:val="006360DB"/>
    <w:rsid w:val="00636B85"/>
    <w:rsid w:val="006375A1"/>
    <w:rsid w:val="006375A7"/>
    <w:rsid w:val="006375CA"/>
    <w:rsid w:val="00637ABC"/>
    <w:rsid w:val="006402B4"/>
    <w:rsid w:val="0064102F"/>
    <w:rsid w:val="0064206E"/>
    <w:rsid w:val="00643DC9"/>
    <w:rsid w:val="00644F2A"/>
    <w:rsid w:val="006460B8"/>
    <w:rsid w:val="0064646B"/>
    <w:rsid w:val="006465E9"/>
    <w:rsid w:val="00646FB2"/>
    <w:rsid w:val="006479EF"/>
    <w:rsid w:val="00650491"/>
    <w:rsid w:val="00650593"/>
    <w:rsid w:val="0065064A"/>
    <w:rsid w:val="006514A3"/>
    <w:rsid w:val="006529AA"/>
    <w:rsid w:val="00654707"/>
    <w:rsid w:val="00654F53"/>
    <w:rsid w:val="00657DDE"/>
    <w:rsid w:val="0066010E"/>
    <w:rsid w:val="00660D00"/>
    <w:rsid w:val="00664D23"/>
    <w:rsid w:val="00665397"/>
    <w:rsid w:val="0066658E"/>
    <w:rsid w:val="006668D8"/>
    <w:rsid w:val="00666D5A"/>
    <w:rsid w:val="00670051"/>
    <w:rsid w:val="00670523"/>
    <w:rsid w:val="00670587"/>
    <w:rsid w:val="006712EB"/>
    <w:rsid w:val="00671912"/>
    <w:rsid w:val="00672D7A"/>
    <w:rsid w:val="0067419C"/>
    <w:rsid w:val="00675794"/>
    <w:rsid w:val="00675CCF"/>
    <w:rsid w:val="006765F9"/>
    <w:rsid w:val="00677275"/>
    <w:rsid w:val="00680315"/>
    <w:rsid w:val="00680333"/>
    <w:rsid w:val="00680E08"/>
    <w:rsid w:val="00681052"/>
    <w:rsid w:val="00681057"/>
    <w:rsid w:val="006813E9"/>
    <w:rsid w:val="00681DA9"/>
    <w:rsid w:val="006826C6"/>
    <w:rsid w:val="00683C7D"/>
    <w:rsid w:val="00684729"/>
    <w:rsid w:val="006856D8"/>
    <w:rsid w:val="006857A8"/>
    <w:rsid w:val="00686D1E"/>
    <w:rsid w:val="00686E4E"/>
    <w:rsid w:val="0068709A"/>
    <w:rsid w:val="00687569"/>
    <w:rsid w:val="00687DDC"/>
    <w:rsid w:val="00687F36"/>
    <w:rsid w:val="00690430"/>
    <w:rsid w:val="00690C77"/>
    <w:rsid w:val="0069149D"/>
    <w:rsid w:val="006915C5"/>
    <w:rsid w:val="00691C71"/>
    <w:rsid w:val="00692B34"/>
    <w:rsid w:val="00692B5D"/>
    <w:rsid w:val="006936D1"/>
    <w:rsid w:val="00693E90"/>
    <w:rsid w:val="00694365"/>
    <w:rsid w:val="0069437A"/>
    <w:rsid w:val="00694464"/>
    <w:rsid w:val="00694549"/>
    <w:rsid w:val="00694616"/>
    <w:rsid w:val="00695011"/>
    <w:rsid w:val="00695FDB"/>
    <w:rsid w:val="00696044"/>
    <w:rsid w:val="00696E76"/>
    <w:rsid w:val="00697198"/>
    <w:rsid w:val="00697625"/>
    <w:rsid w:val="00697734"/>
    <w:rsid w:val="00697AC6"/>
    <w:rsid w:val="00697AE2"/>
    <w:rsid w:val="006A01D7"/>
    <w:rsid w:val="006A424B"/>
    <w:rsid w:val="006A4410"/>
    <w:rsid w:val="006A551F"/>
    <w:rsid w:val="006A6EF2"/>
    <w:rsid w:val="006A79FB"/>
    <w:rsid w:val="006A7B6C"/>
    <w:rsid w:val="006B0884"/>
    <w:rsid w:val="006B16CD"/>
    <w:rsid w:val="006B2246"/>
    <w:rsid w:val="006B22CB"/>
    <w:rsid w:val="006B22FA"/>
    <w:rsid w:val="006B2BD1"/>
    <w:rsid w:val="006B2C36"/>
    <w:rsid w:val="006B33DA"/>
    <w:rsid w:val="006B345B"/>
    <w:rsid w:val="006B3ABA"/>
    <w:rsid w:val="006B3CA3"/>
    <w:rsid w:val="006B4C20"/>
    <w:rsid w:val="006B5FC7"/>
    <w:rsid w:val="006B664F"/>
    <w:rsid w:val="006B6F5A"/>
    <w:rsid w:val="006B72DC"/>
    <w:rsid w:val="006C0489"/>
    <w:rsid w:val="006C0DF1"/>
    <w:rsid w:val="006C0E51"/>
    <w:rsid w:val="006C1162"/>
    <w:rsid w:val="006C179B"/>
    <w:rsid w:val="006C19FF"/>
    <w:rsid w:val="006C26AA"/>
    <w:rsid w:val="006C26E8"/>
    <w:rsid w:val="006C2749"/>
    <w:rsid w:val="006C2C06"/>
    <w:rsid w:val="006C3519"/>
    <w:rsid w:val="006C370D"/>
    <w:rsid w:val="006C40EC"/>
    <w:rsid w:val="006C4152"/>
    <w:rsid w:val="006C43A3"/>
    <w:rsid w:val="006C4B0D"/>
    <w:rsid w:val="006C5C95"/>
    <w:rsid w:val="006C70ED"/>
    <w:rsid w:val="006C75A8"/>
    <w:rsid w:val="006C7AD8"/>
    <w:rsid w:val="006D045D"/>
    <w:rsid w:val="006D05F8"/>
    <w:rsid w:val="006D1715"/>
    <w:rsid w:val="006D1B81"/>
    <w:rsid w:val="006D219A"/>
    <w:rsid w:val="006D2FCF"/>
    <w:rsid w:val="006D3126"/>
    <w:rsid w:val="006D3407"/>
    <w:rsid w:val="006D34ED"/>
    <w:rsid w:val="006D3AD7"/>
    <w:rsid w:val="006D44D3"/>
    <w:rsid w:val="006D49F8"/>
    <w:rsid w:val="006D52C6"/>
    <w:rsid w:val="006D64A8"/>
    <w:rsid w:val="006D68FE"/>
    <w:rsid w:val="006D6F0C"/>
    <w:rsid w:val="006D7194"/>
    <w:rsid w:val="006D7281"/>
    <w:rsid w:val="006E0020"/>
    <w:rsid w:val="006E02C8"/>
    <w:rsid w:val="006E0832"/>
    <w:rsid w:val="006E09FA"/>
    <w:rsid w:val="006E0DA4"/>
    <w:rsid w:val="006E11C5"/>
    <w:rsid w:val="006E2139"/>
    <w:rsid w:val="006E25CC"/>
    <w:rsid w:val="006E2E96"/>
    <w:rsid w:val="006E31DC"/>
    <w:rsid w:val="006E4324"/>
    <w:rsid w:val="006E4ADC"/>
    <w:rsid w:val="006E5B1C"/>
    <w:rsid w:val="006E60C6"/>
    <w:rsid w:val="006E6AF1"/>
    <w:rsid w:val="006E6CC3"/>
    <w:rsid w:val="006E7241"/>
    <w:rsid w:val="006E7A97"/>
    <w:rsid w:val="006F01DD"/>
    <w:rsid w:val="006F1081"/>
    <w:rsid w:val="006F10FB"/>
    <w:rsid w:val="006F13F6"/>
    <w:rsid w:val="006F1799"/>
    <w:rsid w:val="006F1912"/>
    <w:rsid w:val="006F22ED"/>
    <w:rsid w:val="006F32FE"/>
    <w:rsid w:val="006F3FF7"/>
    <w:rsid w:val="006F4D78"/>
    <w:rsid w:val="006F511E"/>
    <w:rsid w:val="006F52DD"/>
    <w:rsid w:val="006F5C6B"/>
    <w:rsid w:val="006F5CBA"/>
    <w:rsid w:val="006F5D72"/>
    <w:rsid w:val="006F5F73"/>
    <w:rsid w:val="006F6852"/>
    <w:rsid w:val="006F7EA9"/>
    <w:rsid w:val="00700807"/>
    <w:rsid w:val="007010B5"/>
    <w:rsid w:val="00702538"/>
    <w:rsid w:val="007025D9"/>
    <w:rsid w:val="0070369D"/>
    <w:rsid w:val="00703E39"/>
    <w:rsid w:val="00704431"/>
    <w:rsid w:val="007052B7"/>
    <w:rsid w:val="007054DC"/>
    <w:rsid w:val="0070595E"/>
    <w:rsid w:val="00705A09"/>
    <w:rsid w:val="00705F58"/>
    <w:rsid w:val="00706DBB"/>
    <w:rsid w:val="007076B5"/>
    <w:rsid w:val="00710360"/>
    <w:rsid w:val="00711F3A"/>
    <w:rsid w:val="00714CC3"/>
    <w:rsid w:val="00716505"/>
    <w:rsid w:val="007166D8"/>
    <w:rsid w:val="0072002A"/>
    <w:rsid w:val="0072015A"/>
    <w:rsid w:val="00720230"/>
    <w:rsid w:val="00720865"/>
    <w:rsid w:val="00722501"/>
    <w:rsid w:val="007232E0"/>
    <w:rsid w:val="007249B2"/>
    <w:rsid w:val="00724A9A"/>
    <w:rsid w:val="00725BBB"/>
    <w:rsid w:val="00726338"/>
    <w:rsid w:val="007270F4"/>
    <w:rsid w:val="00730EA0"/>
    <w:rsid w:val="00731276"/>
    <w:rsid w:val="00731312"/>
    <w:rsid w:val="00732324"/>
    <w:rsid w:val="00732C5B"/>
    <w:rsid w:val="00733A22"/>
    <w:rsid w:val="007340FB"/>
    <w:rsid w:val="00734139"/>
    <w:rsid w:val="00735867"/>
    <w:rsid w:val="00735E94"/>
    <w:rsid w:val="007366D8"/>
    <w:rsid w:val="00737B21"/>
    <w:rsid w:val="007408CB"/>
    <w:rsid w:val="00740A9B"/>
    <w:rsid w:val="00740F2A"/>
    <w:rsid w:val="00742840"/>
    <w:rsid w:val="0074312B"/>
    <w:rsid w:val="007442C1"/>
    <w:rsid w:val="007443F6"/>
    <w:rsid w:val="007453B6"/>
    <w:rsid w:val="007458FA"/>
    <w:rsid w:val="00745A81"/>
    <w:rsid w:val="00745BAE"/>
    <w:rsid w:val="00746640"/>
    <w:rsid w:val="007467DE"/>
    <w:rsid w:val="00747E84"/>
    <w:rsid w:val="00750997"/>
    <w:rsid w:val="00750ADF"/>
    <w:rsid w:val="007517FD"/>
    <w:rsid w:val="00751C55"/>
    <w:rsid w:val="0075274C"/>
    <w:rsid w:val="007529AA"/>
    <w:rsid w:val="00752B72"/>
    <w:rsid w:val="00752FE4"/>
    <w:rsid w:val="00753357"/>
    <w:rsid w:val="00753EE9"/>
    <w:rsid w:val="00754555"/>
    <w:rsid w:val="00755256"/>
    <w:rsid w:val="007552CC"/>
    <w:rsid w:val="0075534D"/>
    <w:rsid w:val="00755907"/>
    <w:rsid w:val="007562DA"/>
    <w:rsid w:val="007569E1"/>
    <w:rsid w:val="00756FF8"/>
    <w:rsid w:val="0075756B"/>
    <w:rsid w:val="00757C70"/>
    <w:rsid w:val="007604F4"/>
    <w:rsid w:val="0076059A"/>
    <w:rsid w:val="00762319"/>
    <w:rsid w:val="007627D2"/>
    <w:rsid w:val="00762C7C"/>
    <w:rsid w:val="00762FBE"/>
    <w:rsid w:val="007634A9"/>
    <w:rsid w:val="0076356B"/>
    <w:rsid w:val="007651EA"/>
    <w:rsid w:val="007664E4"/>
    <w:rsid w:val="0076691B"/>
    <w:rsid w:val="00766A7A"/>
    <w:rsid w:val="00770948"/>
    <w:rsid w:val="00770D8D"/>
    <w:rsid w:val="00771BAB"/>
    <w:rsid w:val="00771C54"/>
    <w:rsid w:val="007740BD"/>
    <w:rsid w:val="007747BE"/>
    <w:rsid w:val="00775886"/>
    <w:rsid w:val="00775967"/>
    <w:rsid w:val="007768DF"/>
    <w:rsid w:val="007768FB"/>
    <w:rsid w:val="00776F99"/>
    <w:rsid w:val="00777C67"/>
    <w:rsid w:val="007802AD"/>
    <w:rsid w:val="0078047F"/>
    <w:rsid w:val="00780A59"/>
    <w:rsid w:val="00781203"/>
    <w:rsid w:val="00781EF8"/>
    <w:rsid w:val="00781F73"/>
    <w:rsid w:val="00782EEC"/>
    <w:rsid w:val="00782FF3"/>
    <w:rsid w:val="00783E5B"/>
    <w:rsid w:val="007845E1"/>
    <w:rsid w:val="00784ACA"/>
    <w:rsid w:val="00785927"/>
    <w:rsid w:val="00785982"/>
    <w:rsid w:val="00786EAE"/>
    <w:rsid w:val="00787686"/>
    <w:rsid w:val="00787904"/>
    <w:rsid w:val="00787A5A"/>
    <w:rsid w:val="00787E50"/>
    <w:rsid w:val="00790C73"/>
    <w:rsid w:val="00791150"/>
    <w:rsid w:val="00793541"/>
    <w:rsid w:val="007936FA"/>
    <w:rsid w:val="00793D9F"/>
    <w:rsid w:val="00795EF2"/>
    <w:rsid w:val="007967D3"/>
    <w:rsid w:val="007968B8"/>
    <w:rsid w:val="00796B1B"/>
    <w:rsid w:val="007971B6"/>
    <w:rsid w:val="007A0B2C"/>
    <w:rsid w:val="007A0FEC"/>
    <w:rsid w:val="007A12C9"/>
    <w:rsid w:val="007A17BB"/>
    <w:rsid w:val="007A2721"/>
    <w:rsid w:val="007A272C"/>
    <w:rsid w:val="007A28CD"/>
    <w:rsid w:val="007A2B3E"/>
    <w:rsid w:val="007A2EE6"/>
    <w:rsid w:val="007A4323"/>
    <w:rsid w:val="007A45B2"/>
    <w:rsid w:val="007A584C"/>
    <w:rsid w:val="007A6135"/>
    <w:rsid w:val="007A71AC"/>
    <w:rsid w:val="007A744E"/>
    <w:rsid w:val="007A7AF1"/>
    <w:rsid w:val="007A7CFC"/>
    <w:rsid w:val="007B0E92"/>
    <w:rsid w:val="007B1087"/>
    <w:rsid w:val="007B177C"/>
    <w:rsid w:val="007B18D0"/>
    <w:rsid w:val="007B1F3E"/>
    <w:rsid w:val="007B21AB"/>
    <w:rsid w:val="007B2A08"/>
    <w:rsid w:val="007B2E9D"/>
    <w:rsid w:val="007B5E8E"/>
    <w:rsid w:val="007B6843"/>
    <w:rsid w:val="007B74E6"/>
    <w:rsid w:val="007B75D9"/>
    <w:rsid w:val="007B7E72"/>
    <w:rsid w:val="007C09B3"/>
    <w:rsid w:val="007C0B6B"/>
    <w:rsid w:val="007C0D75"/>
    <w:rsid w:val="007C13B8"/>
    <w:rsid w:val="007C22D2"/>
    <w:rsid w:val="007C2617"/>
    <w:rsid w:val="007C2DF3"/>
    <w:rsid w:val="007C2FE3"/>
    <w:rsid w:val="007C3072"/>
    <w:rsid w:val="007C38C6"/>
    <w:rsid w:val="007C4D6B"/>
    <w:rsid w:val="007C4FEE"/>
    <w:rsid w:val="007C68B5"/>
    <w:rsid w:val="007C79A2"/>
    <w:rsid w:val="007D1457"/>
    <w:rsid w:val="007D14A3"/>
    <w:rsid w:val="007D1D5D"/>
    <w:rsid w:val="007D2185"/>
    <w:rsid w:val="007D2511"/>
    <w:rsid w:val="007D354A"/>
    <w:rsid w:val="007D38AE"/>
    <w:rsid w:val="007D4151"/>
    <w:rsid w:val="007D41D8"/>
    <w:rsid w:val="007D4FDA"/>
    <w:rsid w:val="007D52F7"/>
    <w:rsid w:val="007D5AD8"/>
    <w:rsid w:val="007D6269"/>
    <w:rsid w:val="007D62F3"/>
    <w:rsid w:val="007D6425"/>
    <w:rsid w:val="007D7696"/>
    <w:rsid w:val="007E01D5"/>
    <w:rsid w:val="007E120E"/>
    <w:rsid w:val="007E28A0"/>
    <w:rsid w:val="007E45DE"/>
    <w:rsid w:val="007E48CF"/>
    <w:rsid w:val="007E623F"/>
    <w:rsid w:val="007E7124"/>
    <w:rsid w:val="007F00FF"/>
    <w:rsid w:val="007F035B"/>
    <w:rsid w:val="007F1946"/>
    <w:rsid w:val="007F2C92"/>
    <w:rsid w:val="007F2D88"/>
    <w:rsid w:val="007F31B2"/>
    <w:rsid w:val="007F34B6"/>
    <w:rsid w:val="007F352D"/>
    <w:rsid w:val="007F36F6"/>
    <w:rsid w:val="007F446E"/>
    <w:rsid w:val="007F497E"/>
    <w:rsid w:val="007F49BC"/>
    <w:rsid w:val="007F4E1E"/>
    <w:rsid w:val="007F549E"/>
    <w:rsid w:val="007F607A"/>
    <w:rsid w:val="007F6FB1"/>
    <w:rsid w:val="007F708D"/>
    <w:rsid w:val="007F71DF"/>
    <w:rsid w:val="007F75B0"/>
    <w:rsid w:val="00800E71"/>
    <w:rsid w:val="00801EB3"/>
    <w:rsid w:val="00802ABC"/>
    <w:rsid w:val="00802AF1"/>
    <w:rsid w:val="00802DCF"/>
    <w:rsid w:val="00803052"/>
    <w:rsid w:val="008033C2"/>
    <w:rsid w:val="0080342B"/>
    <w:rsid w:val="00803AF3"/>
    <w:rsid w:val="00803DB8"/>
    <w:rsid w:val="0080547D"/>
    <w:rsid w:val="00805E6A"/>
    <w:rsid w:val="00805FBE"/>
    <w:rsid w:val="00806604"/>
    <w:rsid w:val="00806A19"/>
    <w:rsid w:val="00806A3A"/>
    <w:rsid w:val="00810570"/>
    <w:rsid w:val="0081207E"/>
    <w:rsid w:val="00812232"/>
    <w:rsid w:val="00812A8C"/>
    <w:rsid w:val="00812AA1"/>
    <w:rsid w:val="00812C53"/>
    <w:rsid w:val="008131FA"/>
    <w:rsid w:val="008133C0"/>
    <w:rsid w:val="00813F1A"/>
    <w:rsid w:val="00814A3A"/>
    <w:rsid w:val="00815A3E"/>
    <w:rsid w:val="0081725F"/>
    <w:rsid w:val="008177EE"/>
    <w:rsid w:val="00820BED"/>
    <w:rsid w:val="00821692"/>
    <w:rsid w:val="00821B54"/>
    <w:rsid w:val="00821CCF"/>
    <w:rsid w:val="00822091"/>
    <w:rsid w:val="00822725"/>
    <w:rsid w:val="00822A6D"/>
    <w:rsid w:val="00823311"/>
    <w:rsid w:val="00823C69"/>
    <w:rsid w:val="008246E3"/>
    <w:rsid w:val="008247AC"/>
    <w:rsid w:val="008259CF"/>
    <w:rsid w:val="00825E35"/>
    <w:rsid w:val="008260A4"/>
    <w:rsid w:val="0082610A"/>
    <w:rsid w:val="00827673"/>
    <w:rsid w:val="00827686"/>
    <w:rsid w:val="00827C22"/>
    <w:rsid w:val="00827EC4"/>
    <w:rsid w:val="008305E0"/>
    <w:rsid w:val="00830CC4"/>
    <w:rsid w:val="00830FE7"/>
    <w:rsid w:val="0083168B"/>
    <w:rsid w:val="00831D33"/>
    <w:rsid w:val="0083297E"/>
    <w:rsid w:val="00832D88"/>
    <w:rsid w:val="008330AB"/>
    <w:rsid w:val="0083338D"/>
    <w:rsid w:val="00833722"/>
    <w:rsid w:val="00833FB6"/>
    <w:rsid w:val="0083471E"/>
    <w:rsid w:val="00834BC3"/>
    <w:rsid w:val="00834E65"/>
    <w:rsid w:val="00836129"/>
    <w:rsid w:val="00836157"/>
    <w:rsid w:val="00837769"/>
    <w:rsid w:val="008402A4"/>
    <w:rsid w:val="00842FE7"/>
    <w:rsid w:val="00844434"/>
    <w:rsid w:val="008455EF"/>
    <w:rsid w:val="00845891"/>
    <w:rsid w:val="00845DFC"/>
    <w:rsid w:val="0084695A"/>
    <w:rsid w:val="008507FE"/>
    <w:rsid w:val="00850E16"/>
    <w:rsid w:val="00852018"/>
    <w:rsid w:val="0085210E"/>
    <w:rsid w:val="008543E8"/>
    <w:rsid w:val="00855ED6"/>
    <w:rsid w:val="00856121"/>
    <w:rsid w:val="00860AF0"/>
    <w:rsid w:val="008618B2"/>
    <w:rsid w:val="0086265D"/>
    <w:rsid w:val="00862760"/>
    <w:rsid w:val="00863502"/>
    <w:rsid w:val="0086562B"/>
    <w:rsid w:val="00867A25"/>
    <w:rsid w:val="008700BA"/>
    <w:rsid w:val="00871DD7"/>
    <w:rsid w:val="0087209B"/>
    <w:rsid w:val="0087298D"/>
    <w:rsid w:val="00873666"/>
    <w:rsid w:val="00873733"/>
    <w:rsid w:val="00873AB0"/>
    <w:rsid w:val="00873B7F"/>
    <w:rsid w:val="00874736"/>
    <w:rsid w:val="008748B4"/>
    <w:rsid w:val="008751F6"/>
    <w:rsid w:val="00875CD5"/>
    <w:rsid w:val="00876854"/>
    <w:rsid w:val="008768BB"/>
    <w:rsid w:val="00876986"/>
    <w:rsid w:val="008769E3"/>
    <w:rsid w:val="008769F5"/>
    <w:rsid w:val="00876C2D"/>
    <w:rsid w:val="008804BC"/>
    <w:rsid w:val="00880D1A"/>
    <w:rsid w:val="00881C6D"/>
    <w:rsid w:val="00881D81"/>
    <w:rsid w:val="00881E2C"/>
    <w:rsid w:val="00882091"/>
    <w:rsid w:val="008824B1"/>
    <w:rsid w:val="008825F5"/>
    <w:rsid w:val="00883566"/>
    <w:rsid w:val="008839D0"/>
    <w:rsid w:val="00883E59"/>
    <w:rsid w:val="00884691"/>
    <w:rsid w:val="008849FF"/>
    <w:rsid w:val="00884ED9"/>
    <w:rsid w:val="008859AC"/>
    <w:rsid w:val="00886588"/>
    <w:rsid w:val="0088694E"/>
    <w:rsid w:val="008869C8"/>
    <w:rsid w:val="00886A03"/>
    <w:rsid w:val="00886AC3"/>
    <w:rsid w:val="008906DF"/>
    <w:rsid w:val="00890775"/>
    <w:rsid w:val="00891128"/>
    <w:rsid w:val="00893BB7"/>
    <w:rsid w:val="00894F33"/>
    <w:rsid w:val="00896574"/>
    <w:rsid w:val="008A0025"/>
    <w:rsid w:val="008A1D93"/>
    <w:rsid w:val="008A2094"/>
    <w:rsid w:val="008A2249"/>
    <w:rsid w:val="008A2B08"/>
    <w:rsid w:val="008A337D"/>
    <w:rsid w:val="008A338C"/>
    <w:rsid w:val="008A37BA"/>
    <w:rsid w:val="008A4178"/>
    <w:rsid w:val="008A4E18"/>
    <w:rsid w:val="008A571F"/>
    <w:rsid w:val="008A64F4"/>
    <w:rsid w:val="008A674D"/>
    <w:rsid w:val="008A78EC"/>
    <w:rsid w:val="008A7991"/>
    <w:rsid w:val="008A7C07"/>
    <w:rsid w:val="008A7D38"/>
    <w:rsid w:val="008B0E67"/>
    <w:rsid w:val="008B11C9"/>
    <w:rsid w:val="008B155F"/>
    <w:rsid w:val="008B1863"/>
    <w:rsid w:val="008B1BC6"/>
    <w:rsid w:val="008B2586"/>
    <w:rsid w:val="008B42FF"/>
    <w:rsid w:val="008B4A36"/>
    <w:rsid w:val="008B6B71"/>
    <w:rsid w:val="008B7258"/>
    <w:rsid w:val="008B74C1"/>
    <w:rsid w:val="008C0158"/>
    <w:rsid w:val="008C0EC9"/>
    <w:rsid w:val="008C174F"/>
    <w:rsid w:val="008C2937"/>
    <w:rsid w:val="008C3928"/>
    <w:rsid w:val="008C3F3A"/>
    <w:rsid w:val="008C4902"/>
    <w:rsid w:val="008C5042"/>
    <w:rsid w:val="008C544B"/>
    <w:rsid w:val="008C67C8"/>
    <w:rsid w:val="008D1581"/>
    <w:rsid w:val="008D1BAD"/>
    <w:rsid w:val="008D1C55"/>
    <w:rsid w:val="008D1E28"/>
    <w:rsid w:val="008D246A"/>
    <w:rsid w:val="008D2CFC"/>
    <w:rsid w:val="008D33E2"/>
    <w:rsid w:val="008D4019"/>
    <w:rsid w:val="008D51F3"/>
    <w:rsid w:val="008D5324"/>
    <w:rsid w:val="008D53AB"/>
    <w:rsid w:val="008D68A8"/>
    <w:rsid w:val="008E051D"/>
    <w:rsid w:val="008E0F34"/>
    <w:rsid w:val="008E1E03"/>
    <w:rsid w:val="008E2B3B"/>
    <w:rsid w:val="008E3D6D"/>
    <w:rsid w:val="008E460A"/>
    <w:rsid w:val="008E4A0D"/>
    <w:rsid w:val="008E69B6"/>
    <w:rsid w:val="008E7142"/>
    <w:rsid w:val="008E7249"/>
    <w:rsid w:val="008E7E0F"/>
    <w:rsid w:val="008F093F"/>
    <w:rsid w:val="008F12FA"/>
    <w:rsid w:val="008F1B64"/>
    <w:rsid w:val="008F1D30"/>
    <w:rsid w:val="008F1DA9"/>
    <w:rsid w:val="008F1FE6"/>
    <w:rsid w:val="008F2A12"/>
    <w:rsid w:val="008F431C"/>
    <w:rsid w:val="008F4901"/>
    <w:rsid w:val="008F5289"/>
    <w:rsid w:val="008F5430"/>
    <w:rsid w:val="008F5789"/>
    <w:rsid w:val="008F57F8"/>
    <w:rsid w:val="008F617F"/>
    <w:rsid w:val="008F68F1"/>
    <w:rsid w:val="008F6AD8"/>
    <w:rsid w:val="008F6CBC"/>
    <w:rsid w:val="008F79E8"/>
    <w:rsid w:val="00900C92"/>
    <w:rsid w:val="00901219"/>
    <w:rsid w:val="00901BA6"/>
    <w:rsid w:val="00901E39"/>
    <w:rsid w:val="00902957"/>
    <w:rsid w:val="00903370"/>
    <w:rsid w:val="00903410"/>
    <w:rsid w:val="00903AF6"/>
    <w:rsid w:val="009042CC"/>
    <w:rsid w:val="00904571"/>
    <w:rsid w:val="00904F81"/>
    <w:rsid w:val="00906134"/>
    <w:rsid w:val="00907160"/>
    <w:rsid w:val="009076A8"/>
    <w:rsid w:val="00907DA6"/>
    <w:rsid w:val="00907EF2"/>
    <w:rsid w:val="00910D95"/>
    <w:rsid w:val="009111FD"/>
    <w:rsid w:val="00911788"/>
    <w:rsid w:val="009127A4"/>
    <w:rsid w:val="00912AE9"/>
    <w:rsid w:val="00913BF3"/>
    <w:rsid w:val="00913D5F"/>
    <w:rsid w:val="00914A3B"/>
    <w:rsid w:val="00915435"/>
    <w:rsid w:val="009159B2"/>
    <w:rsid w:val="00915CB8"/>
    <w:rsid w:val="00916060"/>
    <w:rsid w:val="0091695C"/>
    <w:rsid w:val="00916A3B"/>
    <w:rsid w:val="009179D3"/>
    <w:rsid w:val="00917B96"/>
    <w:rsid w:val="00920BBD"/>
    <w:rsid w:val="00921178"/>
    <w:rsid w:val="0092172A"/>
    <w:rsid w:val="00921D13"/>
    <w:rsid w:val="009222CA"/>
    <w:rsid w:val="009226D8"/>
    <w:rsid w:val="009246DC"/>
    <w:rsid w:val="00925876"/>
    <w:rsid w:val="0092646E"/>
    <w:rsid w:val="00926AB4"/>
    <w:rsid w:val="00927692"/>
    <w:rsid w:val="009310B5"/>
    <w:rsid w:val="00931611"/>
    <w:rsid w:val="009329AE"/>
    <w:rsid w:val="00933C53"/>
    <w:rsid w:val="00933F6B"/>
    <w:rsid w:val="00934C83"/>
    <w:rsid w:val="009369AE"/>
    <w:rsid w:val="009373D5"/>
    <w:rsid w:val="00937733"/>
    <w:rsid w:val="00937E49"/>
    <w:rsid w:val="00937F45"/>
    <w:rsid w:val="00944178"/>
    <w:rsid w:val="00944184"/>
    <w:rsid w:val="0094439D"/>
    <w:rsid w:val="00944AFA"/>
    <w:rsid w:val="0094554D"/>
    <w:rsid w:val="00945650"/>
    <w:rsid w:val="00945A2A"/>
    <w:rsid w:val="00945FE2"/>
    <w:rsid w:val="0094621D"/>
    <w:rsid w:val="00950727"/>
    <w:rsid w:val="00951779"/>
    <w:rsid w:val="00951FDB"/>
    <w:rsid w:val="009522DA"/>
    <w:rsid w:val="00952CCA"/>
    <w:rsid w:val="00952EAF"/>
    <w:rsid w:val="00953E02"/>
    <w:rsid w:val="00954323"/>
    <w:rsid w:val="00954F85"/>
    <w:rsid w:val="00955015"/>
    <w:rsid w:val="009565E3"/>
    <w:rsid w:val="009567B8"/>
    <w:rsid w:val="00957680"/>
    <w:rsid w:val="00957EF8"/>
    <w:rsid w:val="009607C3"/>
    <w:rsid w:val="00960D34"/>
    <w:rsid w:val="009611D2"/>
    <w:rsid w:val="009621A0"/>
    <w:rsid w:val="00962BC2"/>
    <w:rsid w:val="00962E6A"/>
    <w:rsid w:val="00964224"/>
    <w:rsid w:val="00966824"/>
    <w:rsid w:val="0096696A"/>
    <w:rsid w:val="00967201"/>
    <w:rsid w:val="0097020F"/>
    <w:rsid w:val="00970215"/>
    <w:rsid w:val="0097022B"/>
    <w:rsid w:val="00971FDA"/>
    <w:rsid w:val="009722A8"/>
    <w:rsid w:val="00972548"/>
    <w:rsid w:val="009728FF"/>
    <w:rsid w:val="00974486"/>
    <w:rsid w:val="00974888"/>
    <w:rsid w:val="00974B47"/>
    <w:rsid w:val="00974D53"/>
    <w:rsid w:val="00976C15"/>
    <w:rsid w:val="009772A5"/>
    <w:rsid w:val="00977550"/>
    <w:rsid w:val="00977978"/>
    <w:rsid w:val="00980B5D"/>
    <w:rsid w:val="00981173"/>
    <w:rsid w:val="00981A75"/>
    <w:rsid w:val="00981B3E"/>
    <w:rsid w:val="00981F83"/>
    <w:rsid w:val="009841A8"/>
    <w:rsid w:val="00984626"/>
    <w:rsid w:val="009866C8"/>
    <w:rsid w:val="009868BE"/>
    <w:rsid w:val="00986A0E"/>
    <w:rsid w:val="00986B64"/>
    <w:rsid w:val="00986EFA"/>
    <w:rsid w:val="009876A4"/>
    <w:rsid w:val="009911BB"/>
    <w:rsid w:val="009917E9"/>
    <w:rsid w:val="00993789"/>
    <w:rsid w:val="00994395"/>
    <w:rsid w:val="00994F61"/>
    <w:rsid w:val="00995100"/>
    <w:rsid w:val="00996057"/>
    <w:rsid w:val="00996394"/>
    <w:rsid w:val="00996C89"/>
    <w:rsid w:val="009979B9"/>
    <w:rsid w:val="00997AB4"/>
    <w:rsid w:val="00997E15"/>
    <w:rsid w:val="00997EAB"/>
    <w:rsid w:val="009A02BC"/>
    <w:rsid w:val="009A03C7"/>
    <w:rsid w:val="009A1399"/>
    <w:rsid w:val="009A22FD"/>
    <w:rsid w:val="009A23E7"/>
    <w:rsid w:val="009A2ED6"/>
    <w:rsid w:val="009A31E7"/>
    <w:rsid w:val="009A546A"/>
    <w:rsid w:val="009A579B"/>
    <w:rsid w:val="009A621C"/>
    <w:rsid w:val="009A64D1"/>
    <w:rsid w:val="009A6677"/>
    <w:rsid w:val="009A6C66"/>
    <w:rsid w:val="009A6EF9"/>
    <w:rsid w:val="009A7BBC"/>
    <w:rsid w:val="009B2500"/>
    <w:rsid w:val="009B2A11"/>
    <w:rsid w:val="009B2A6D"/>
    <w:rsid w:val="009B4328"/>
    <w:rsid w:val="009B5014"/>
    <w:rsid w:val="009B5581"/>
    <w:rsid w:val="009B5940"/>
    <w:rsid w:val="009B61A1"/>
    <w:rsid w:val="009B63ED"/>
    <w:rsid w:val="009B710D"/>
    <w:rsid w:val="009B7BF1"/>
    <w:rsid w:val="009C15DA"/>
    <w:rsid w:val="009C2538"/>
    <w:rsid w:val="009C3862"/>
    <w:rsid w:val="009C4171"/>
    <w:rsid w:val="009C44E7"/>
    <w:rsid w:val="009C475C"/>
    <w:rsid w:val="009C4771"/>
    <w:rsid w:val="009C47D1"/>
    <w:rsid w:val="009C4C2D"/>
    <w:rsid w:val="009C5878"/>
    <w:rsid w:val="009C5AFF"/>
    <w:rsid w:val="009C5D89"/>
    <w:rsid w:val="009C5EDF"/>
    <w:rsid w:val="009C64FE"/>
    <w:rsid w:val="009C6522"/>
    <w:rsid w:val="009C6968"/>
    <w:rsid w:val="009C75C9"/>
    <w:rsid w:val="009D1492"/>
    <w:rsid w:val="009D169E"/>
    <w:rsid w:val="009D17E7"/>
    <w:rsid w:val="009D1916"/>
    <w:rsid w:val="009D257B"/>
    <w:rsid w:val="009D2602"/>
    <w:rsid w:val="009D2F13"/>
    <w:rsid w:val="009D31B3"/>
    <w:rsid w:val="009D3234"/>
    <w:rsid w:val="009D3D46"/>
    <w:rsid w:val="009D41B7"/>
    <w:rsid w:val="009D46CC"/>
    <w:rsid w:val="009D5CA7"/>
    <w:rsid w:val="009D65CD"/>
    <w:rsid w:val="009D6CC8"/>
    <w:rsid w:val="009D6E2E"/>
    <w:rsid w:val="009D7298"/>
    <w:rsid w:val="009E03C7"/>
    <w:rsid w:val="009E0911"/>
    <w:rsid w:val="009E0B0A"/>
    <w:rsid w:val="009E1724"/>
    <w:rsid w:val="009E1A02"/>
    <w:rsid w:val="009E1B4C"/>
    <w:rsid w:val="009E3C1C"/>
    <w:rsid w:val="009E3C57"/>
    <w:rsid w:val="009E6ACB"/>
    <w:rsid w:val="009E79E0"/>
    <w:rsid w:val="009F1043"/>
    <w:rsid w:val="009F16C9"/>
    <w:rsid w:val="009F2D78"/>
    <w:rsid w:val="009F3018"/>
    <w:rsid w:val="009F3070"/>
    <w:rsid w:val="009F36CA"/>
    <w:rsid w:val="009F3BB0"/>
    <w:rsid w:val="009F4FE2"/>
    <w:rsid w:val="009F6167"/>
    <w:rsid w:val="009F6A4C"/>
    <w:rsid w:val="009F752A"/>
    <w:rsid w:val="00A001A0"/>
    <w:rsid w:val="00A003BE"/>
    <w:rsid w:val="00A00EE1"/>
    <w:rsid w:val="00A02078"/>
    <w:rsid w:val="00A022AB"/>
    <w:rsid w:val="00A03435"/>
    <w:rsid w:val="00A03567"/>
    <w:rsid w:val="00A0385F"/>
    <w:rsid w:val="00A0422E"/>
    <w:rsid w:val="00A06C2D"/>
    <w:rsid w:val="00A079D0"/>
    <w:rsid w:val="00A11132"/>
    <w:rsid w:val="00A11969"/>
    <w:rsid w:val="00A1297E"/>
    <w:rsid w:val="00A13F71"/>
    <w:rsid w:val="00A157B9"/>
    <w:rsid w:val="00A158FB"/>
    <w:rsid w:val="00A16922"/>
    <w:rsid w:val="00A1712E"/>
    <w:rsid w:val="00A17F2D"/>
    <w:rsid w:val="00A20667"/>
    <w:rsid w:val="00A21E0E"/>
    <w:rsid w:val="00A22348"/>
    <w:rsid w:val="00A242C4"/>
    <w:rsid w:val="00A24C62"/>
    <w:rsid w:val="00A25146"/>
    <w:rsid w:val="00A254EC"/>
    <w:rsid w:val="00A25A43"/>
    <w:rsid w:val="00A25F51"/>
    <w:rsid w:val="00A26182"/>
    <w:rsid w:val="00A264D5"/>
    <w:rsid w:val="00A30382"/>
    <w:rsid w:val="00A30CEC"/>
    <w:rsid w:val="00A32604"/>
    <w:rsid w:val="00A32E5B"/>
    <w:rsid w:val="00A32EF3"/>
    <w:rsid w:val="00A351F4"/>
    <w:rsid w:val="00A35312"/>
    <w:rsid w:val="00A354C8"/>
    <w:rsid w:val="00A36008"/>
    <w:rsid w:val="00A364D3"/>
    <w:rsid w:val="00A364FC"/>
    <w:rsid w:val="00A407E6"/>
    <w:rsid w:val="00A417AE"/>
    <w:rsid w:val="00A43345"/>
    <w:rsid w:val="00A44040"/>
    <w:rsid w:val="00A447E6"/>
    <w:rsid w:val="00A4489B"/>
    <w:rsid w:val="00A463E3"/>
    <w:rsid w:val="00A46F92"/>
    <w:rsid w:val="00A50AD6"/>
    <w:rsid w:val="00A50D0F"/>
    <w:rsid w:val="00A50E2B"/>
    <w:rsid w:val="00A51495"/>
    <w:rsid w:val="00A539A0"/>
    <w:rsid w:val="00A54097"/>
    <w:rsid w:val="00A55D47"/>
    <w:rsid w:val="00A56A47"/>
    <w:rsid w:val="00A5702E"/>
    <w:rsid w:val="00A57661"/>
    <w:rsid w:val="00A57859"/>
    <w:rsid w:val="00A60C8A"/>
    <w:rsid w:val="00A60E34"/>
    <w:rsid w:val="00A60F33"/>
    <w:rsid w:val="00A62606"/>
    <w:rsid w:val="00A62EA7"/>
    <w:rsid w:val="00A635D3"/>
    <w:rsid w:val="00A6455F"/>
    <w:rsid w:val="00A6459E"/>
    <w:rsid w:val="00A64686"/>
    <w:rsid w:val="00A64CAE"/>
    <w:rsid w:val="00A6578C"/>
    <w:rsid w:val="00A66825"/>
    <w:rsid w:val="00A71A0A"/>
    <w:rsid w:val="00A71AB6"/>
    <w:rsid w:val="00A72227"/>
    <w:rsid w:val="00A72CC1"/>
    <w:rsid w:val="00A73E12"/>
    <w:rsid w:val="00A748F2"/>
    <w:rsid w:val="00A74911"/>
    <w:rsid w:val="00A74939"/>
    <w:rsid w:val="00A75F0B"/>
    <w:rsid w:val="00A76F39"/>
    <w:rsid w:val="00A77B52"/>
    <w:rsid w:val="00A77EE5"/>
    <w:rsid w:val="00A80044"/>
    <w:rsid w:val="00A8117A"/>
    <w:rsid w:val="00A81845"/>
    <w:rsid w:val="00A81F5B"/>
    <w:rsid w:val="00A8271D"/>
    <w:rsid w:val="00A82B34"/>
    <w:rsid w:val="00A83611"/>
    <w:rsid w:val="00A8580C"/>
    <w:rsid w:val="00A8581F"/>
    <w:rsid w:val="00A85A45"/>
    <w:rsid w:val="00A85F3E"/>
    <w:rsid w:val="00A8681D"/>
    <w:rsid w:val="00A86A92"/>
    <w:rsid w:val="00A86CEB"/>
    <w:rsid w:val="00A90AA5"/>
    <w:rsid w:val="00A912BA"/>
    <w:rsid w:val="00A924F3"/>
    <w:rsid w:val="00A92842"/>
    <w:rsid w:val="00A92AF0"/>
    <w:rsid w:val="00A92C29"/>
    <w:rsid w:val="00A94369"/>
    <w:rsid w:val="00A946F4"/>
    <w:rsid w:val="00A9598C"/>
    <w:rsid w:val="00A95F17"/>
    <w:rsid w:val="00A97923"/>
    <w:rsid w:val="00A97FEE"/>
    <w:rsid w:val="00AA0DE7"/>
    <w:rsid w:val="00AA0E31"/>
    <w:rsid w:val="00AA0FEB"/>
    <w:rsid w:val="00AA1803"/>
    <w:rsid w:val="00AA20EA"/>
    <w:rsid w:val="00AA2224"/>
    <w:rsid w:val="00AA4155"/>
    <w:rsid w:val="00AA446F"/>
    <w:rsid w:val="00AA4DC5"/>
    <w:rsid w:val="00AA59A6"/>
    <w:rsid w:val="00AA700A"/>
    <w:rsid w:val="00AA739B"/>
    <w:rsid w:val="00AB0BDE"/>
    <w:rsid w:val="00AB0D80"/>
    <w:rsid w:val="00AB0D9D"/>
    <w:rsid w:val="00AB1FC8"/>
    <w:rsid w:val="00AB284D"/>
    <w:rsid w:val="00AB2F02"/>
    <w:rsid w:val="00AB304E"/>
    <w:rsid w:val="00AB46C2"/>
    <w:rsid w:val="00AB49E6"/>
    <w:rsid w:val="00AB5BCA"/>
    <w:rsid w:val="00AB6C17"/>
    <w:rsid w:val="00AB7ADE"/>
    <w:rsid w:val="00AC0586"/>
    <w:rsid w:val="00AC0A1C"/>
    <w:rsid w:val="00AC0A9D"/>
    <w:rsid w:val="00AC0C9E"/>
    <w:rsid w:val="00AC20C0"/>
    <w:rsid w:val="00AC2876"/>
    <w:rsid w:val="00AC3349"/>
    <w:rsid w:val="00AC33C8"/>
    <w:rsid w:val="00AC355B"/>
    <w:rsid w:val="00AC449A"/>
    <w:rsid w:val="00AC4C13"/>
    <w:rsid w:val="00AC4C74"/>
    <w:rsid w:val="00AC4CD2"/>
    <w:rsid w:val="00AC5891"/>
    <w:rsid w:val="00AC5D5B"/>
    <w:rsid w:val="00AC640A"/>
    <w:rsid w:val="00AC6F7F"/>
    <w:rsid w:val="00AC7BE1"/>
    <w:rsid w:val="00AD059B"/>
    <w:rsid w:val="00AD102A"/>
    <w:rsid w:val="00AD1502"/>
    <w:rsid w:val="00AD1796"/>
    <w:rsid w:val="00AD2353"/>
    <w:rsid w:val="00AD239A"/>
    <w:rsid w:val="00AD26D4"/>
    <w:rsid w:val="00AD3102"/>
    <w:rsid w:val="00AD3EDC"/>
    <w:rsid w:val="00AD4BF1"/>
    <w:rsid w:val="00AD505E"/>
    <w:rsid w:val="00AD5CCC"/>
    <w:rsid w:val="00AD5F02"/>
    <w:rsid w:val="00AD6507"/>
    <w:rsid w:val="00AD6864"/>
    <w:rsid w:val="00AD6869"/>
    <w:rsid w:val="00AD6CC5"/>
    <w:rsid w:val="00AD713A"/>
    <w:rsid w:val="00AD7E0B"/>
    <w:rsid w:val="00AD7F40"/>
    <w:rsid w:val="00AE055E"/>
    <w:rsid w:val="00AE065E"/>
    <w:rsid w:val="00AE0E58"/>
    <w:rsid w:val="00AE199E"/>
    <w:rsid w:val="00AE2CD5"/>
    <w:rsid w:val="00AE488F"/>
    <w:rsid w:val="00AE594A"/>
    <w:rsid w:val="00AE640D"/>
    <w:rsid w:val="00AE67A4"/>
    <w:rsid w:val="00AE6895"/>
    <w:rsid w:val="00AE7C4E"/>
    <w:rsid w:val="00AF0189"/>
    <w:rsid w:val="00AF061D"/>
    <w:rsid w:val="00AF098A"/>
    <w:rsid w:val="00AF098D"/>
    <w:rsid w:val="00AF0A77"/>
    <w:rsid w:val="00AF12CE"/>
    <w:rsid w:val="00AF1DBB"/>
    <w:rsid w:val="00AF2859"/>
    <w:rsid w:val="00AF3FE0"/>
    <w:rsid w:val="00AF45EB"/>
    <w:rsid w:val="00AF4794"/>
    <w:rsid w:val="00AF50C9"/>
    <w:rsid w:val="00AF63CB"/>
    <w:rsid w:val="00AF66E6"/>
    <w:rsid w:val="00AF695E"/>
    <w:rsid w:val="00AF7191"/>
    <w:rsid w:val="00AF7C74"/>
    <w:rsid w:val="00B001EB"/>
    <w:rsid w:val="00B00586"/>
    <w:rsid w:val="00B00972"/>
    <w:rsid w:val="00B0098B"/>
    <w:rsid w:val="00B02E7B"/>
    <w:rsid w:val="00B041BF"/>
    <w:rsid w:val="00B04DCD"/>
    <w:rsid w:val="00B06231"/>
    <w:rsid w:val="00B06B70"/>
    <w:rsid w:val="00B11AF9"/>
    <w:rsid w:val="00B1288B"/>
    <w:rsid w:val="00B14145"/>
    <w:rsid w:val="00B1482D"/>
    <w:rsid w:val="00B163B8"/>
    <w:rsid w:val="00B17AC0"/>
    <w:rsid w:val="00B17B7B"/>
    <w:rsid w:val="00B17D2D"/>
    <w:rsid w:val="00B17D41"/>
    <w:rsid w:val="00B2013D"/>
    <w:rsid w:val="00B21333"/>
    <w:rsid w:val="00B22A6E"/>
    <w:rsid w:val="00B22E7D"/>
    <w:rsid w:val="00B23266"/>
    <w:rsid w:val="00B23DB2"/>
    <w:rsid w:val="00B241DC"/>
    <w:rsid w:val="00B24AD9"/>
    <w:rsid w:val="00B25959"/>
    <w:rsid w:val="00B25C25"/>
    <w:rsid w:val="00B2659B"/>
    <w:rsid w:val="00B267CA"/>
    <w:rsid w:val="00B30315"/>
    <w:rsid w:val="00B3096F"/>
    <w:rsid w:val="00B32A7C"/>
    <w:rsid w:val="00B3306F"/>
    <w:rsid w:val="00B3350A"/>
    <w:rsid w:val="00B34378"/>
    <w:rsid w:val="00B3572E"/>
    <w:rsid w:val="00B40734"/>
    <w:rsid w:val="00B40C90"/>
    <w:rsid w:val="00B4160E"/>
    <w:rsid w:val="00B41FAA"/>
    <w:rsid w:val="00B42EA2"/>
    <w:rsid w:val="00B46A1E"/>
    <w:rsid w:val="00B46F12"/>
    <w:rsid w:val="00B47553"/>
    <w:rsid w:val="00B5134D"/>
    <w:rsid w:val="00B516F5"/>
    <w:rsid w:val="00B53660"/>
    <w:rsid w:val="00B53896"/>
    <w:rsid w:val="00B53C68"/>
    <w:rsid w:val="00B5413B"/>
    <w:rsid w:val="00B542F6"/>
    <w:rsid w:val="00B54341"/>
    <w:rsid w:val="00B5496A"/>
    <w:rsid w:val="00B559F2"/>
    <w:rsid w:val="00B560A0"/>
    <w:rsid w:val="00B57130"/>
    <w:rsid w:val="00B57730"/>
    <w:rsid w:val="00B57816"/>
    <w:rsid w:val="00B57D82"/>
    <w:rsid w:val="00B57F7A"/>
    <w:rsid w:val="00B6087C"/>
    <w:rsid w:val="00B60E4E"/>
    <w:rsid w:val="00B60ED3"/>
    <w:rsid w:val="00B61973"/>
    <w:rsid w:val="00B61BC2"/>
    <w:rsid w:val="00B61ED6"/>
    <w:rsid w:val="00B62815"/>
    <w:rsid w:val="00B62E41"/>
    <w:rsid w:val="00B63D6F"/>
    <w:rsid w:val="00B64388"/>
    <w:rsid w:val="00B64D94"/>
    <w:rsid w:val="00B6685A"/>
    <w:rsid w:val="00B70AD6"/>
    <w:rsid w:val="00B710C6"/>
    <w:rsid w:val="00B71940"/>
    <w:rsid w:val="00B72D36"/>
    <w:rsid w:val="00B7349F"/>
    <w:rsid w:val="00B735E5"/>
    <w:rsid w:val="00B743E8"/>
    <w:rsid w:val="00B753AC"/>
    <w:rsid w:val="00B75FEC"/>
    <w:rsid w:val="00B76239"/>
    <w:rsid w:val="00B7671C"/>
    <w:rsid w:val="00B76EA8"/>
    <w:rsid w:val="00B775F5"/>
    <w:rsid w:val="00B808E4"/>
    <w:rsid w:val="00B810C9"/>
    <w:rsid w:val="00B81A7D"/>
    <w:rsid w:val="00B8321B"/>
    <w:rsid w:val="00B83729"/>
    <w:rsid w:val="00B839FB"/>
    <w:rsid w:val="00B83DFF"/>
    <w:rsid w:val="00B84A9F"/>
    <w:rsid w:val="00B84EA0"/>
    <w:rsid w:val="00B85C12"/>
    <w:rsid w:val="00B8620B"/>
    <w:rsid w:val="00B87E5D"/>
    <w:rsid w:val="00B9099D"/>
    <w:rsid w:val="00B909F2"/>
    <w:rsid w:val="00B91749"/>
    <w:rsid w:val="00B928DE"/>
    <w:rsid w:val="00B928F3"/>
    <w:rsid w:val="00B92912"/>
    <w:rsid w:val="00B92BEA"/>
    <w:rsid w:val="00B941FE"/>
    <w:rsid w:val="00B94870"/>
    <w:rsid w:val="00B949C9"/>
    <w:rsid w:val="00B95605"/>
    <w:rsid w:val="00B968AA"/>
    <w:rsid w:val="00B96B6A"/>
    <w:rsid w:val="00B9743E"/>
    <w:rsid w:val="00BA0943"/>
    <w:rsid w:val="00BA0C81"/>
    <w:rsid w:val="00BA0EFE"/>
    <w:rsid w:val="00BA1F04"/>
    <w:rsid w:val="00BA21E1"/>
    <w:rsid w:val="00BA23ED"/>
    <w:rsid w:val="00BA2B60"/>
    <w:rsid w:val="00BA423F"/>
    <w:rsid w:val="00BA430B"/>
    <w:rsid w:val="00BA5906"/>
    <w:rsid w:val="00BA59F4"/>
    <w:rsid w:val="00BA5E24"/>
    <w:rsid w:val="00BA64E8"/>
    <w:rsid w:val="00BA6508"/>
    <w:rsid w:val="00BA6512"/>
    <w:rsid w:val="00BA75BB"/>
    <w:rsid w:val="00BA7CD8"/>
    <w:rsid w:val="00BB0343"/>
    <w:rsid w:val="00BB07DF"/>
    <w:rsid w:val="00BB0974"/>
    <w:rsid w:val="00BB09F8"/>
    <w:rsid w:val="00BB0DDB"/>
    <w:rsid w:val="00BB13CF"/>
    <w:rsid w:val="00BB1922"/>
    <w:rsid w:val="00BB235B"/>
    <w:rsid w:val="00BB27EB"/>
    <w:rsid w:val="00BB2C23"/>
    <w:rsid w:val="00BB344E"/>
    <w:rsid w:val="00BB3726"/>
    <w:rsid w:val="00BB3CBD"/>
    <w:rsid w:val="00BB458D"/>
    <w:rsid w:val="00BB4A00"/>
    <w:rsid w:val="00BB4CA1"/>
    <w:rsid w:val="00BB54A2"/>
    <w:rsid w:val="00BB5CDE"/>
    <w:rsid w:val="00BB6000"/>
    <w:rsid w:val="00BB600D"/>
    <w:rsid w:val="00BB683B"/>
    <w:rsid w:val="00BB72F4"/>
    <w:rsid w:val="00BB7D5B"/>
    <w:rsid w:val="00BC0BB3"/>
    <w:rsid w:val="00BC0E8D"/>
    <w:rsid w:val="00BC10BC"/>
    <w:rsid w:val="00BC12EF"/>
    <w:rsid w:val="00BC15AE"/>
    <w:rsid w:val="00BC17C3"/>
    <w:rsid w:val="00BC1B03"/>
    <w:rsid w:val="00BC23FB"/>
    <w:rsid w:val="00BC2458"/>
    <w:rsid w:val="00BC4909"/>
    <w:rsid w:val="00BC6254"/>
    <w:rsid w:val="00BC6255"/>
    <w:rsid w:val="00BC7A4C"/>
    <w:rsid w:val="00BD05FC"/>
    <w:rsid w:val="00BD2129"/>
    <w:rsid w:val="00BD2B40"/>
    <w:rsid w:val="00BD2B8D"/>
    <w:rsid w:val="00BD2F1E"/>
    <w:rsid w:val="00BD3834"/>
    <w:rsid w:val="00BD4895"/>
    <w:rsid w:val="00BD5923"/>
    <w:rsid w:val="00BD6750"/>
    <w:rsid w:val="00BD7018"/>
    <w:rsid w:val="00BD7A6B"/>
    <w:rsid w:val="00BD7D58"/>
    <w:rsid w:val="00BD7DD0"/>
    <w:rsid w:val="00BE0493"/>
    <w:rsid w:val="00BE1153"/>
    <w:rsid w:val="00BE700D"/>
    <w:rsid w:val="00BF0852"/>
    <w:rsid w:val="00BF0D4C"/>
    <w:rsid w:val="00BF0E77"/>
    <w:rsid w:val="00BF1FE0"/>
    <w:rsid w:val="00BF4442"/>
    <w:rsid w:val="00BF487A"/>
    <w:rsid w:val="00BF4D3D"/>
    <w:rsid w:val="00BF5642"/>
    <w:rsid w:val="00BF640F"/>
    <w:rsid w:val="00BF66D5"/>
    <w:rsid w:val="00BF6BF4"/>
    <w:rsid w:val="00BF6F68"/>
    <w:rsid w:val="00BF7129"/>
    <w:rsid w:val="00BF79BE"/>
    <w:rsid w:val="00BF7B50"/>
    <w:rsid w:val="00C0060B"/>
    <w:rsid w:val="00C00706"/>
    <w:rsid w:val="00C01F72"/>
    <w:rsid w:val="00C01FEE"/>
    <w:rsid w:val="00C02C51"/>
    <w:rsid w:val="00C033E7"/>
    <w:rsid w:val="00C04166"/>
    <w:rsid w:val="00C04FA8"/>
    <w:rsid w:val="00C07DF4"/>
    <w:rsid w:val="00C10836"/>
    <w:rsid w:val="00C1104C"/>
    <w:rsid w:val="00C11FD0"/>
    <w:rsid w:val="00C122BA"/>
    <w:rsid w:val="00C12D78"/>
    <w:rsid w:val="00C133B2"/>
    <w:rsid w:val="00C14DDE"/>
    <w:rsid w:val="00C15234"/>
    <w:rsid w:val="00C15A52"/>
    <w:rsid w:val="00C15E83"/>
    <w:rsid w:val="00C15E93"/>
    <w:rsid w:val="00C1632D"/>
    <w:rsid w:val="00C1694F"/>
    <w:rsid w:val="00C170C0"/>
    <w:rsid w:val="00C17DE9"/>
    <w:rsid w:val="00C204A6"/>
    <w:rsid w:val="00C211B3"/>
    <w:rsid w:val="00C2197D"/>
    <w:rsid w:val="00C22DAC"/>
    <w:rsid w:val="00C2352A"/>
    <w:rsid w:val="00C23BD1"/>
    <w:rsid w:val="00C264CB"/>
    <w:rsid w:val="00C27EF9"/>
    <w:rsid w:val="00C300E4"/>
    <w:rsid w:val="00C303A9"/>
    <w:rsid w:val="00C306A7"/>
    <w:rsid w:val="00C30CD3"/>
    <w:rsid w:val="00C31569"/>
    <w:rsid w:val="00C318E1"/>
    <w:rsid w:val="00C31905"/>
    <w:rsid w:val="00C31AF7"/>
    <w:rsid w:val="00C33853"/>
    <w:rsid w:val="00C33CFA"/>
    <w:rsid w:val="00C341AA"/>
    <w:rsid w:val="00C344E9"/>
    <w:rsid w:val="00C35F90"/>
    <w:rsid w:val="00C36BFD"/>
    <w:rsid w:val="00C42588"/>
    <w:rsid w:val="00C42DCE"/>
    <w:rsid w:val="00C443EA"/>
    <w:rsid w:val="00C449C8"/>
    <w:rsid w:val="00C451D8"/>
    <w:rsid w:val="00C4636A"/>
    <w:rsid w:val="00C4663F"/>
    <w:rsid w:val="00C4671E"/>
    <w:rsid w:val="00C46A4B"/>
    <w:rsid w:val="00C46C07"/>
    <w:rsid w:val="00C5164B"/>
    <w:rsid w:val="00C51EEC"/>
    <w:rsid w:val="00C51F1C"/>
    <w:rsid w:val="00C52C11"/>
    <w:rsid w:val="00C52CB2"/>
    <w:rsid w:val="00C537A3"/>
    <w:rsid w:val="00C549F3"/>
    <w:rsid w:val="00C55A51"/>
    <w:rsid w:val="00C55A71"/>
    <w:rsid w:val="00C608B8"/>
    <w:rsid w:val="00C60E0E"/>
    <w:rsid w:val="00C610FD"/>
    <w:rsid w:val="00C61526"/>
    <w:rsid w:val="00C630AC"/>
    <w:rsid w:val="00C632AD"/>
    <w:rsid w:val="00C6348B"/>
    <w:rsid w:val="00C63620"/>
    <w:rsid w:val="00C654D9"/>
    <w:rsid w:val="00C6601C"/>
    <w:rsid w:val="00C66599"/>
    <w:rsid w:val="00C66BC5"/>
    <w:rsid w:val="00C66E12"/>
    <w:rsid w:val="00C67434"/>
    <w:rsid w:val="00C704AA"/>
    <w:rsid w:val="00C70B64"/>
    <w:rsid w:val="00C7155A"/>
    <w:rsid w:val="00C71652"/>
    <w:rsid w:val="00C7184D"/>
    <w:rsid w:val="00C71B50"/>
    <w:rsid w:val="00C72DC0"/>
    <w:rsid w:val="00C74CA5"/>
    <w:rsid w:val="00C76AC4"/>
    <w:rsid w:val="00C773B8"/>
    <w:rsid w:val="00C779B2"/>
    <w:rsid w:val="00C77C6A"/>
    <w:rsid w:val="00C77F54"/>
    <w:rsid w:val="00C800CC"/>
    <w:rsid w:val="00C80798"/>
    <w:rsid w:val="00C80A74"/>
    <w:rsid w:val="00C818BD"/>
    <w:rsid w:val="00C81B55"/>
    <w:rsid w:val="00C822E1"/>
    <w:rsid w:val="00C82687"/>
    <w:rsid w:val="00C82A5B"/>
    <w:rsid w:val="00C8335A"/>
    <w:rsid w:val="00C8360B"/>
    <w:rsid w:val="00C850D8"/>
    <w:rsid w:val="00C8517B"/>
    <w:rsid w:val="00C85CAB"/>
    <w:rsid w:val="00C85F05"/>
    <w:rsid w:val="00C865A9"/>
    <w:rsid w:val="00C872A0"/>
    <w:rsid w:val="00C87D24"/>
    <w:rsid w:val="00C9046E"/>
    <w:rsid w:val="00C90EE5"/>
    <w:rsid w:val="00C914BD"/>
    <w:rsid w:val="00C924E7"/>
    <w:rsid w:val="00C93677"/>
    <w:rsid w:val="00C93B4B"/>
    <w:rsid w:val="00C94E65"/>
    <w:rsid w:val="00C94FA3"/>
    <w:rsid w:val="00C9531D"/>
    <w:rsid w:val="00C9589E"/>
    <w:rsid w:val="00C95F1F"/>
    <w:rsid w:val="00C95FC8"/>
    <w:rsid w:val="00C968AE"/>
    <w:rsid w:val="00C97809"/>
    <w:rsid w:val="00C97DDC"/>
    <w:rsid w:val="00CA1905"/>
    <w:rsid w:val="00CA2286"/>
    <w:rsid w:val="00CA396C"/>
    <w:rsid w:val="00CA3D17"/>
    <w:rsid w:val="00CA5380"/>
    <w:rsid w:val="00CA5C2E"/>
    <w:rsid w:val="00CA61D3"/>
    <w:rsid w:val="00CA7F47"/>
    <w:rsid w:val="00CB04A3"/>
    <w:rsid w:val="00CB0B25"/>
    <w:rsid w:val="00CB1B3B"/>
    <w:rsid w:val="00CB2B58"/>
    <w:rsid w:val="00CB4C22"/>
    <w:rsid w:val="00CB5186"/>
    <w:rsid w:val="00CB5257"/>
    <w:rsid w:val="00CB52E3"/>
    <w:rsid w:val="00CB540B"/>
    <w:rsid w:val="00CB70D5"/>
    <w:rsid w:val="00CB7600"/>
    <w:rsid w:val="00CB7EDE"/>
    <w:rsid w:val="00CC00D5"/>
    <w:rsid w:val="00CC014E"/>
    <w:rsid w:val="00CC1054"/>
    <w:rsid w:val="00CC1CB6"/>
    <w:rsid w:val="00CC22A8"/>
    <w:rsid w:val="00CC319A"/>
    <w:rsid w:val="00CC3303"/>
    <w:rsid w:val="00CC4104"/>
    <w:rsid w:val="00CC4C6A"/>
    <w:rsid w:val="00CC4F20"/>
    <w:rsid w:val="00CC5997"/>
    <w:rsid w:val="00CC665E"/>
    <w:rsid w:val="00CC66D7"/>
    <w:rsid w:val="00CC6E87"/>
    <w:rsid w:val="00CC79E0"/>
    <w:rsid w:val="00CD011B"/>
    <w:rsid w:val="00CD059B"/>
    <w:rsid w:val="00CD0E5F"/>
    <w:rsid w:val="00CD157B"/>
    <w:rsid w:val="00CD1748"/>
    <w:rsid w:val="00CD251B"/>
    <w:rsid w:val="00CD51F5"/>
    <w:rsid w:val="00CD571C"/>
    <w:rsid w:val="00CD5E06"/>
    <w:rsid w:val="00CD670F"/>
    <w:rsid w:val="00CE0290"/>
    <w:rsid w:val="00CE0BF0"/>
    <w:rsid w:val="00CE0EF4"/>
    <w:rsid w:val="00CE0FA9"/>
    <w:rsid w:val="00CE1258"/>
    <w:rsid w:val="00CE2BEB"/>
    <w:rsid w:val="00CE3842"/>
    <w:rsid w:val="00CE3F81"/>
    <w:rsid w:val="00CE4800"/>
    <w:rsid w:val="00CE57AA"/>
    <w:rsid w:val="00CE7F54"/>
    <w:rsid w:val="00CF0BB6"/>
    <w:rsid w:val="00CF1A32"/>
    <w:rsid w:val="00CF1A61"/>
    <w:rsid w:val="00CF2BA3"/>
    <w:rsid w:val="00CF317C"/>
    <w:rsid w:val="00CF3423"/>
    <w:rsid w:val="00CF4C38"/>
    <w:rsid w:val="00CF504D"/>
    <w:rsid w:val="00CF57EA"/>
    <w:rsid w:val="00CF590D"/>
    <w:rsid w:val="00CF679D"/>
    <w:rsid w:val="00CF6DE1"/>
    <w:rsid w:val="00D00330"/>
    <w:rsid w:val="00D0089D"/>
    <w:rsid w:val="00D00FD6"/>
    <w:rsid w:val="00D012B0"/>
    <w:rsid w:val="00D018B7"/>
    <w:rsid w:val="00D01BA1"/>
    <w:rsid w:val="00D02492"/>
    <w:rsid w:val="00D027E6"/>
    <w:rsid w:val="00D02E83"/>
    <w:rsid w:val="00D03079"/>
    <w:rsid w:val="00D03616"/>
    <w:rsid w:val="00D03BEC"/>
    <w:rsid w:val="00D03F7E"/>
    <w:rsid w:val="00D05841"/>
    <w:rsid w:val="00D05D30"/>
    <w:rsid w:val="00D05F49"/>
    <w:rsid w:val="00D05F8E"/>
    <w:rsid w:val="00D07BB7"/>
    <w:rsid w:val="00D07FBD"/>
    <w:rsid w:val="00D10405"/>
    <w:rsid w:val="00D10BDF"/>
    <w:rsid w:val="00D110CF"/>
    <w:rsid w:val="00D1186B"/>
    <w:rsid w:val="00D11C10"/>
    <w:rsid w:val="00D12DCB"/>
    <w:rsid w:val="00D132FA"/>
    <w:rsid w:val="00D13AEE"/>
    <w:rsid w:val="00D13B29"/>
    <w:rsid w:val="00D144D9"/>
    <w:rsid w:val="00D1582D"/>
    <w:rsid w:val="00D15D33"/>
    <w:rsid w:val="00D1749C"/>
    <w:rsid w:val="00D1764E"/>
    <w:rsid w:val="00D2028E"/>
    <w:rsid w:val="00D202A1"/>
    <w:rsid w:val="00D20CE3"/>
    <w:rsid w:val="00D20F1B"/>
    <w:rsid w:val="00D214C1"/>
    <w:rsid w:val="00D228CE"/>
    <w:rsid w:val="00D22BED"/>
    <w:rsid w:val="00D22CD2"/>
    <w:rsid w:val="00D23434"/>
    <w:rsid w:val="00D23477"/>
    <w:rsid w:val="00D23754"/>
    <w:rsid w:val="00D2466C"/>
    <w:rsid w:val="00D24728"/>
    <w:rsid w:val="00D25027"/>
    <w:rsid w:val="00D250FD"/>
    <w:rsid w:val="00D254BA"/>
    <w:rsid w:val="00D276BC"/>
    <w:rsid w:val="00D279F3"/>
    <w:rsid w:val="00D305E7"/>
    <w:rsid w:val="00D31519"/>
    <w:rsid w:val="00D31908"/>
    <w:rsid w:val="00D31E7C"/>
    <w:rsid w:val="00D32166"/>
    <w:rsid w:val="00D32C28"/>
    <w:rsid w:val="00D33D34"/>
    <w:rsid w:val="00D3428F"/>
    <w:rsid w:val="00D3493F"/>
    <w:rsid w:val="00D34D18"/>
    <w:rsid w:val="00D35071"/>
    <w:rsid w:val="00D35A6B"/>
    <w:rsid w:val="00D35BB1"/>
    <w:rsid w:val="00D36B33"/>
    <w:rsid w:val="00D37A04"/>
    <w:rsid w:val="00D37B8F"/>
    <w:rsid w:val="00D37D8A"/>
    <w:rsid w:val="00D40574"/>
    <w:rsid w:val="00D41A52"/>
    <w:rsid w:val="00D4417E"/>
    <w:rsid w:val="00D44789"/>
    <w:rsid w:val="00D46618"/>
    <w:rsid w:val="00D46800"/>
    <w:rsid w:val="00D46C7E"/>
    <w:rsid w:val="00D46D6E"/>
    <w:rsid w:val="00D4766A"/>
    <w:rsid w:val="00D4786B"/>
    <w:rsid w:val="00D50134"/>
    <w:rsid w:val="00D50B41"/>
    <w:rsid w:val="00D50E0E"/>
    <w:rsid w:val="00D51525"/>
    <w:rsid w:val="00D519B7"/>
    <w:rsid w:val="00D51D7E"/>
    <w:rsid w:val="00D51E9B"/>
    <w:rsid w:val="00D521CC"/>
    <w:rsid w:val="00D5320C"/>
    <w:rsid w:val="00D54448"/>
    <w:rsid w:val="00D54C49"/>
    <w:rsid w:val="00D55598"/>
    <w:rsid w:val="00D557BF"/>
    <w:rsid w:val="00D56517"/>
    <w:rsid w:val="00D571B4"/>
    <w:rsid w:val="00D57236"/>
    <w:rsid w:val="00D60A29"/>
    <w:rsid w:val="00D60C9C"/>
    <w:rsid w:val="00D6289E"/>
    <w:rsid w:val="00D6337A"/>
    <w:rsid w:val="00D63C8B"/>
    <w:rsid w:val="00D641D6"/>
    <w:rsid w:val="00D64690"/>
    <w:rsid w:val="00D65827"/>
    <w:rsid w:val="00D65888"/>
    <w:rsid w:val="00D65B51"/>
    <w:rsid w:val="00D66301"/>
    <w:rsid w:val="00D701DD"/>
    <w:rsid w:val="00D70B1F"/>
    <w:rsid w:val="00D715F7"/>
    <w:rsid w:val="00D717AD"/>
    <w:rsid w:val="00D7255B"/>
    <w:rsid w:val="00D72659"/>
    <w:rsid w:val="00D72C6E"/>
    <w:rsid w:val="00D72DDD"/>
    <w:rsid w:val="00D73016"/>
    <w:rsid w:val="00D731B1"/>
    <w:rsid w:val="00D7419B"/>
    <w:rsid w:val="00D742B5"/>
    <w:rsid w:val="00D75CD5"/>
    <w:rsid w:val="00D77658"/>
    <w:rsid w:val="00D80209"/>
    <w:rsid w:val="00D8047B"/>
    <w:rsid w:val="00D81445"/>
    <w:rsid w:val="00D81AE6"/>
    <w:rsid w:val="00D82509"/>
    <w:rsid w:val="00D825EA"/>
    <w:rsid w:val="00D82A17"/>
    <w:rsid w:val="00D83995"/>
    <w:rsid w:val="00D83CC0"/>
    <w:rsid w:val="00D83D8F"/>
    <w:rsid w:val="00D84607"/>
    <w:rsid w:val="00D84901"/>
    <w:rsid w:val="00D855AF"/>
    <w:rsid w:val="00D85D0B"/>
    <w:rsid w:val="00D86182"/>
    <w:rsid w:val="00D86250"/>
    <w:rsid w:val="00D8651C"/>
    <w:rsid w:val="00D86879"/>
    <w:rsid w:val="00D8715F"/>
    <w:rsid w:val="00D876B3"/>
    <w:rsid w:val="00D87E6A"/>
    <w:rsid w:val="00D87EFC"/>
    <w:rsid w:val="00D90320"/>
    <w:rsid w:val="00D91654"/>
    <w:rsid w:val="00D92790"/>
    <w:rsid w:val="00D943B6"/>
    <w:rsid w:val="00D94975"/>
    <w:rsid w:val="00D95665"/>
    <w:rsid w:val="00D956C3"/>
    <w:rsid w:val="00D958B1"/>
    <w:rsid w:val="00D96976"/>
    <w:rsid w:val="00D96D6A"/>
    <w:rsid w:val="00D96F97"/>
    <w:rsid w:val="00D97481"/>
    <w:rsid w:val="00D974F0"/>
    <w:rsid w:val="00D97C66"/>
    <w:rsid w:val="00DA0CF5"/>
    <w:rsid w:val="00DA10A4"/>
    <w:rsid w:val="00DA1B90"/>
    <w:rsid w:val="00DA211B"/>
    <w:rsid w:val="00DA2D94"/>
    <w:rsid w:val="00DA42B5"/>
    <w:rsid w:val="00DA5270"/>
    <w:rsid w:val="00DA5B20"/>
    <w:rsid w:val="00DA70B4"/>
    <w:rsid w:val="00DA78F5"/>
    <w:rsid w:val="00DA7F12"/>
    <w:rsid w:val="00DB0CC6"/>
    <w:rsid w:val="00DB0EFF"/>
    <w:rsid w:val="00DB18FD"/>
    <w:rsid w:val="00DB1CD2"/>
    <w:rsid w:val="00DB32BF"/>
    <w:rsid w:val="00DB3ABE"/>
    <w:rsid w:val="00DB5B03"/>
    <w:rsid w:val="00DB6078"/>
    <w:rsid w:val="00DB63A4"/>
    <w:rsid w:val="00DB76D9"/>
    <w:rsid w:val="00DB7A60"/>
    <w:rsid w:val="00DC03F3"/>
    <w:rsid w:val="00DC07B4"/>
    <w:rsid w:val="00DC0E99"/>
    <w:rsid w:val="00DC162F"/>
    <w:rsid w:val="00DC2E09"/>
    <w:rsid w:val="00DC330A"/>
    <w:rsid w:val="00DC38DE"/>
    <w:rsid w:val="00DC4A62"/>
    <w:rsid w:val="00DC5FE6"/>
    <w:rsid w:val="00DC60D2"/>
    <w:rsid w:val="00DC650E"/>
    <w:rsid w:val="00DC6A5E"/>
    <w:rsid w:val="00DC6BAF"/>
    <w:rsid w:val="00DC7013"/>
    <w:rsid w:val="00DC7221"/>
    <w:rsid w:val="00DD0F62"/>
    <w:rsid w:val="00DD12F8"/>
    <w:rsid w:val="00DD17C1"/>
    <w:rsid w:val="00DD1881"/>
    <w:rsid w:val="00DD20B7"/>
    <w:rsid w:val="00DD233A"/>
    <w:rsid w:val="00DD254F"/>
    <w:rsid w:val="00DD2820"/>
    <w:rsid w:val="00DD4693"/>
    <w:rsid w:val="00DD4ABA"/>
    <w:rsid w:val="00DD54CA"/>
    <w:rsid w:val="00DD555E"/>
    <w:rsid w:val="00DD57EB"/>
    <w:rsid w:val="00DD5DE3"/>
    <w:rsid w:val="00DD5F50"/>
    <w:rsid w:val="00DD6045"/>
    <w:rsid w:val="00DD7206"/>
    <w:rsid w:val="00DD7D54"/>
    <w:rsid w:val="00DE00B2"/>
    <w:rsid w:val="00DE04F8"/>
    <w:rsid w:val="00DE096C"/>
    <w:rsid w:val="00DE0A12"/>
    <w:rsid w:val="00DE14F6"/>
    <w:rsid w:val="00DE1FFC"/>
    <w:rsid w:val="00DE2D03"/>
    <w:rsid w:val="00DE368D"/>
    <w:rsid w:val="00DE38DF"/>
    <w:rsid w:val="00DE3B47"/>
    <w:rsid w:val="00DE3D20"/>
    <w:rsid w:val="00DE3ED2"/>
    <w:rsid w:val="00DE4028"/>
    <w:rsid w:val="00DE43D9"/>
    <w:rsid w:val="00DE6CFB"/>
    <w:rsid w:val="00DE7017"/>
    <w:rsid w:val="00DE76B9"/>
    <w:rsid w:val="00DF0540"/>
    <w:rsid w:val="00DF1356"/>
    <w:rsid w:val="00DF370C"/>
    <w:rsid w:val="00DF505B"/>
    <w:rsid w:val="00DF5A0A"/>
    <w:rsid w:val="00DF631B"/>
    <w:rsid w:val="00DF78FB"/>
    <w:rsid w:val="00E005BB"/>
    <w:rsid w:val="00E006CC"/>
    <w:rsid w:val="00E019D5"/>
    <w:rsid w:val="00E01DCD"/>
    <w:rsid w:val="00E02095"/>
    <w:rsid w:val="00E0242C"/>
    <w:rsid w:val="00E0359B"/>
    <w:rsid w:val="00E04989"/>
    <w:rsid w:val="00E05350"/>
    <w:rsid w:val="00E05851"/>
    <w:rsid w:val="00E073B9"/>
    <w:rsid w:val="00E078F5"/>
    <w:rsid w:val="00E112CB"/>
    <w:rsid w:val="00E11F9C"/>
    <w:rsid w:val="00E12335"/>
    <w:rsid w:val="00E125C6"/>
    <w:rsid w:val="00E14FE2"/>
    <w:rsid w:val="00E15C25"/>
    <w:rsid w:val="00E162B6"/>
    <w:rsid w:val="00E16C4E"/>
    <w:rsid w:val="00E1739F"/>
    <w:rsid w:val="00E1762B"/>
    <w:rsid w:val="00E17A5E"/>
    <w:rsid w:val="00E218D8"/>
    <w:rsid w:val="00E23059"/>
    <w:rsid w:val="00E23F07"/>
    <w:rsid w:val="00E24AAC"/>
    <w:rsid w:val="00E258BC"/>
    <w:rsid w:val="00E25EE0"/>
    <w:rsid w:val="00E25FA3"/>
    <w:rsid w:val="00E3047A"/>
    <w:rsid w:val="00E30C19"/>
    <w:rsid w:val="00E3116D"/>
    <w:rsid w:val="00E31853"/>
    <w:rsid w:val="00E33321"/>
    <w:rsid w:val="00E34937"/>
    <w:rsid w:val="00E37663"/>
    <w:rsid w:val="00E3787C"/>
    <w:rsid w:val="00E37E61"/>
    <w:rsid w:val="00E424E0"/>
    <w:rsid w:val="00E42CBA"/>
    <w:rsid w:val="00E43E68"/>
    <w:rsid w:val="00E44F28"/>
    <w:rsid w:val="00E44FA2"/>
    <w:rsid w:val="00E454E2"/>
    <w:rsid w:val="00E458FF"/>
    <w:rsid w:val="00E460C7"/>
    <w:rsid w:val="00E4629D"/>
    <w:rsid w:val="00E46472"/>
    <w:rsid w:val="00E466D1"/>
    <w:rsid w:val="00E4679F"/>
    <w:rsid w:val="00E46890"/>
    <w:rsid w:val="00E46E66"/>
    <w:rsid w:val="00E4787F"/>
    <w:rsid w:val="00E50489"/>
    <w:rsid w:val="00E50592"/>
    <w:rsid w:val="00E50A96"/>
    <w:rsid w:val="00E50ECC"/>
    <w:rsid w:val="00E51BFC"/>
    <w:rsid w:val="00E51CA0"/>
    <w:rsid w:val="00E51F18"/>
    <w:rsid w:val="00E521AE"/>
    <w:rsid w:val="00E523AE"/>
    <w:rsid w:val="00E527B8"/>
    <w:rsid w:val="00E52E82"/>
    <w:rsid w:val="00E52F76"/>
    <w:rsid w:val="00E537FF"/>
    <w:rsid w:val="00E5416A"/>
    <w:rsid w:val="00E55209"/>
    <w:rsid w:val="00E556FA"/>
    <w:rsid w:val="00E557C1"/>
    <w:rsid w:val="00E55EAA"/>
    <w:rsid w:val="00E56539"/>
    <w:rsid w:val="00E565FB"/>
    <w:rsid w:val="00E56885"/>
    <w:rsid w:val="00E56AC9"/>
    <w:rsid w:val="00E577BF"/>
    <w:rsid w:val="00E60C1F"/>
    <w:rsid w:val="00E60DC6"/>
    <w:rsid w:val="00E65DDE"/>
    <w:rsid w:val="00E669C4"/>
    <w:rsid w:val="00E66EAD"/>
    <w:rsid w:val="00E6740C"/>
    <w:rsid w:val="00E70C17"/>
    <w:rsid w:val="00E70DF0"/>
    <w:rsid w:val="00E70E21"/>
    <w:rsid w:val="00E70FCB"/>
    <w:rsid w:val="00E71027"/>
    <w:rsid w:val="00E71235"/>
    <w:rsid w:val="00E71691"/>
    <w:rsid w:val="00E71D99"/>
    <w:rsid w:val="00E72466"/>
    <w:rsid w:val="00E72ED0"/>
    <w:rsid w:val="00E747AA"/>
    <w:rsid w:val="00E747E3"/>
    <w:rsid w:val="00E74B4F"/>
    <w:rsid w:val="00E759AB"/>
    <w:rsid w:val="00E75ACD"/>
    <w:rsid w:val="00E76ADF"/>
    <w:rsid w:val="00E770BA"/>
    <w:rsid w:val="00E774A4"/>
    <w:rsid w:val="00E77F65"/>
    <w:rsid w:val="00E77FDA"/>
    <w:rsid w:val="00E81AA1"/>
    <w:rsid w:val="00E821BF"/>
    <w:rsid w:val="00E835E9"/>
    <w:rsid w:val="00E840AA"/>
    <w:rsid w:val="00E85252"/>
    <w:rsid w:val="00E85665"/>
    <w:rsid w:val="00E858C0"/>
    <w:rsid w:val="00E8689E"/>
    <w:rsid w:val="00E8692D"/>
    <w:rsid w:val="00E87299"/>
    <w:rsid w:val="00E909DF"/>
    <w:rsid w:val="00E90E1E"/>
    <w:rsid w:val="00E90EE0"/>
    <w:rsid w:val="00E92647"/>
    <w:rsid w:val="00E930DA"/>
    <w:rsid w:val="00E940B0"/>
    <w:rsid w:val="00E95510"/>
    <w:rsid w:val="00E95FC7"/>
    <w:rsid w:val="00E969E9"/>
    <w:rsid w:val="00E96BF3"/>
    <w:rsid w:val="00E97F1B"/>
    <w:rsid w:val="00EA04E6"/>
    <w:rsid w:val="00EA120A"/>
    <w:rsid w:val="00EA1480"/>
    <w:rsid w:val="00EA2ABA"/>
    <w:rsid w:val="00EA2E7A"/>
    <w:rsid w:val="00EA3BAC"/>
    <w:rsid w:val="00EA4614"/>
    <w:rsid w:val="00EA5046"/>
    <w:rsid w:val="00EA546C"/>
    <w:rsid w:val="00EA5653"/>
    <w:rsid w:val="00EA5B26"/>
    <w:rsid w:val="00EA5B42"/>
    <w:rsid w:val="00EA5C0F"/>
    <w:rsid w:val="00EA6178"/>
    <w:rsid w:val="00EA70FF"/>
    <w:rsid w:val="00EA7286"/>
    <w:rsid w:val="00EA7911"/>
    <w:rsid w:val="00EA7C36"/>
    <w:rsid w:val="00EA7C95"/>
    <w:rsid w:val="00EA7F30"/>
    <w:rsid w:val="00EB1EB7"/>
    <w:rsid w:val="00EB264B"/>
    <w:rsid w:val="00EB2DCD"/>
    <w:rsid w:val="00EB30C9"/>
    <w:rsid w:val="00EB31F4"/>
    <w:rsid w:val="00EB37BB"/>
    <w:rsid w:val="00EB4306"/>
    <w:rsid w:val="00EB4370"/>
    <w:rsid w:val="00EB5A71"/>
    <w:rsid w:val="00EB6746"/>
    <w:rsid w:val="00EB6AD5"/>
    <w:rsid w:val="00EB6D36"/>
    <w:rsid w:val="00EC26B0"/>
    <w:rsid w:val="00EC3897"/>
    <w:rsid w:val="00EC3E42"/>
    <w:rsid w:val="00EC4241"/>
    <w:rsid w:val="00EC4FED"/>
    <w:rsid w:val="00EC5A36"/>
    <w:rsid w:val="00EC6B24"/>
    <w:rsid w:val="00EC7073"/>
    <w:rsid w:val="00ED0545"/>
    <w:rsid w:val="00ED1876"/>
    <w:rsid w:val="00ED3388"/>
    <w:rsid w:val="00ED38C3"/>
    <w:rsid w:val="00ED440C"/>
    <w:rsid w:val="00ED4724"/>
    <w:rsid w:val="00ED5C0A"/>
    <w:rsid w:val="00ED6A18"/>
    <w:rsid w:val="00ED6F8F"/>
    <w:rsid w:val="00EE101F"/>
    <w:rsid w:val="00EE15CE"/>
    <w:rsid w:val="00EE1C69"/>
    <w:rsid w:val="00EE22DC"/>
    <w:rsid w:val="00EE2BC4"/>
    <w:rsid w:val="00EE2D47"/>
    <w:rsid w:val="00EE3379"/>
    <w:rsid w:val="00EE357F"/>
    <w:rsid w:val="00EE52D6"/>
    <w:rsid w:val="00EE62EA"/>
    <w:rsid w:val="00EE7613"/>
    <w:rsid w:val="00EE76EC"/>
    <w:rsid w:val="00EE77F7"/>
    <w:rsid w:val="00EE7DB4"/>
    <w:rsid w:val="00EF0435"/>
    <w:rsid w:val="00EF0823"/>
    <w:rsid w:val="00EF11AE"/>
    <w:rsid w:val="00EF1810"/>
    <w:rsid w:val="00EF1969"/>
    <w:rsid w:val="00EF1BC8"/>
    <w:rsid w:val="00EF1D77"/>
    <w:rsid w:val="00EF2589"/>
    <w:rsid w:val="00EF25EC"/>
    <w:rsid w:val="00EF2E0D"/>
    <w:rsid w:val="00EF34B9"/>
    <w:rsid w:val="00EF35FB"/>
    <w:rsid w:val="00EF383F"/>
    <w:rsid w:val="00EF3D10"/>
    <w:rsid w:val="00EF4AFC"/>
    <w:rsid w:val="00EF5252"/>
    <w:rsid w:val="00EF573C"/>
    <w:rsid w:val="00EF5B74"/>
    <w:rsid w:val="00EF6541"/>
    <w:rsid w:val="00EF66A2"/>
    <w:rsid w:val="00EF76F7"/>
    <w:rsid w:val="00F0014B"/>
    <w:rsid w:val="00F02B7B"/>
    <w:rsid w:val="00F02FB6"/>
    <w:rsid w:val="00F0311C"/>
    <w:rsid w:val="00F0678A"/>
    <w:rsid w:val="00F074BF"/>
    <w:rsid w:val="00F077A8"/>
    <w:rsid w:val="00F077B3"/>
    <w:rsid w:val="00F07A5F"/>
    <w:rsid w:val="00F07B5E"/>
    <w:rsid w:val="00F07E19"/>
    <w:rsid w:val="00F102CD"/>
    <w:rsid w:val="00F1048B"/>
    <w:rsid w:val="00F105DC"/>
    <w:rsid w:val="00F10951"/>
    <w:rsid w:val="00F10B61"/>
    <w:rsid w:val="00F11A11"/>
    <w:rsid w:val="00F135BE"/>
    <w:rsid w:val="00F13BE8"/>
    <w:rsid w:val="00F142FD"/>
    <w:rsid w:val="00F14AF4"/>
    <w:rsid w:val="00F177C2"/>
    <w:rsid w:val="00F20167"/>
    <w:rsid w:val="00F201B9"/>
    <w:rsid w:val="00F20723"/>
    <w:rsid w:val="00F213D3"/>
    <w:rsid w:val="00F21A48"/>
    <w:rsid w:val="00F2244E"/>
    <w:rsid w:val="00F23EDB"/>
    <w:rsid w:val="00F2477F"/>
    <w:rsid w:val="00F24906"/>
    <w:rsid w:val="00F24E6F"/>
    <w:rsid w:val="00F25BBC"/>
    <w:rsid w:val="00F26294"/>
    <w:rsid w:val="00F26B70"/>
    <w:rsid w:val="00F27A32"/>
    <w:rsid w:val="00F30516"/>
    <w:rsid w:val="00F31BDD"/>
    <w:rsid w:val="00F31CE0"/>
    <w:rsid w:val="00F32B46"/>
    <w:rsid w:val="00F33550"/>
    <w:rsid w:val="00F338E7"/>
    <w:rsid w:val="00F33973"/>
    <w:rsid w:val="00F33A38"/>
    <w:rsid w:val="00F35987"/>
    <w:rsid w:val="00F35F68"/>
    <w:rsid w:val="00F3765A"/>
    <w:rsid w:val="00F40BE3"/>
    <w:rsid w:val="00F40E31"/>
    <w:rsid w:val="00F42E3D"/>
    <w:rsid w:val="00F43937"/>
    <w:rsid w:val="00F43E59"/>
    <w:rsid w:val="00F46270"/>
    <w:rsid w:val="00F5030C"/>
    <w:rsid w:val="00F519F0"/>
    <w:rsid w:val="00F526EB"/>
    <w:rsid w:val="00F52C95"/>
    <w:rsid w:val="00F5367B"/>
    <w:rsid w:val="00F5387B"/>
    <w:rsid w:val="00F5467E"/>
    <w:rsid w:val="00F54BA5"/>
    <w:rsid w:val="00F54FF0"/>
    <w:rsid w:val="00F5665F"/>
    <w:rsid w:val="00F57CFE"/>
    <w:rsid w:val="00F60A49"/>
    <w:rsid w:val="00F60A93"/>
    <w:rsid w:val="00F60F45"/>
    <w:rsid w:val="00F6137F"/>
    <w:rsid w:val="00F63864"/>
    <w:rsid w:val="00F6407E"/>
    <w:rsid w:val="00F64150"/>
    <w:rsid w:val="00F64C92"/>
    <w:rsid w:val="00F64F1D"/>
    <w:rsid w:val="00F657D6"/>
    <w:rsid w:val="00F65A4D"/>
    <w:rsid w:val="00F65E2D"/>
    <w:rsid w:val="00F66AFB"/>
    <w:rsid w:val="00F66D2D"/>
    <w:rsid w:val="00F708DA"/>
    <w:rsid w:val="00F71596"/>
    <w:rsid w:val="00F717E1"/>
    <w:rsid w:val="00F7399D"/>
    <w:rsid w:val="00F73E5E"/>
    <w:rsid w:val="00F749B5"/>
    <w:rsid w:val="00F74C40"/>
    <w:rsid w:val="00F76033"/>
    <w:rsid w:val="00F7699A"/>
    <w:rsid w:val="00F76CC4"/>
    <w:rsid w:val="00F80868"/>
    <w:rsid w:val="00F80D0D"/>
    <w:rsid w:val="00F8252F"/>
    <w:rsid w:val="00F8391F"/>
    <w:rsid w:val="00F83B13"/>
    <w:rsid w:val="00F83FEA"/>
    <w:rsid w:val="00F84339"/>
    <w:rsid w:val="00F846A9"/>
    <w:rsid w:val="00F856E9"/>
    <w:rsid w:val="00F862D0"/>
    <w:rsid w:val="00F86355"/>
    <w:rsid w:val="00F869A4"/>
    <w:rsid w:val="00F903FA"/>
    <w:rsid w:val="00F90909"/>
    <w:rsid w:val="00F92206"/>
    <w:rsid w:val="00F931B1"/>
    <w:rsid w:val="00F933E0"/>
    <w:rsid w:val="00F93B5C"/>
    <w:rsid w:val="00F93D50"/>
    <w:rsid w:val="00F94116"/>
    <w:rsid w:val="00F95126"/>
    <w:rsid w:val="00F95B7B"/>
    <w:rsid w:val="00F95D6A"/>
    <w:rsid w:val="00F95E36"/>
    <w:rsid w:val="00F962F3"/>
    <w:rsid w:val="00F96371"/>
    <w:rsid w:val="00F96718"/>
    <w:rsid w:val="00F970A5"/>
    <w:rsid w:val="00FA04AD"/>
    <w:rsid w:val="00FA0DCF"/>
    <w:rsid w:val="00FA19CC"/>
    <w:rsid w:val="00FA1DC6"/>
    <w:rsid w:val="00FA2035"/>
    <w:rsid w:val="00FA296B"/>
    <w:rsid w:val="00FA2C37"/>
    <w:rsid w:val="00FA3F38"/>
    <w:rsid w:val="00FA41CF"/>
    <w:rsid w:val="00FA467D"/>
    <w:rsid w:val="00FA4E44"/>
    <w:rsid w:val="00FA576D"/>
    <w:rsid w:val="00FA69A5"/>
    <w:rsid w:val="00FA6B86"/>
    <w:rsid w:val="00FA759D"/>
    <w:rsid w:val="00FB0850"/>
    <w:rsid w:val="00FB2C32"/>
    <w:rsid w:val="00FB37FF"/>
    <w:rsid w:val="00FB38D2"/>
    <w:rsid w:val="00FB5436"/>
    <w:rsid w:val="00FB57A6"/>
    <w:rsid w:val="00FB5905"/>
    <w:rsid w:val="00FB7A54"/>
    <w:rsid w:val="00FB7A61"/>
    <w:rsid w:val="00FC04EC"/>
    <w:rsid w:val="00FC067D"/>
    <w:rsid w:val="00FC0D89"/>
    <w:rsid w:val="00FC0FA3"/>
    <w:rsid w:val="00FC10B0"/>
    <w:rsid w:val="00FC1E77"/>
    <w:rsid w:val="00FC3EB4"/>
    <w:rsid w:val="00FC41C1"/>
    <w:rsid w:val="00FC4360"/>
    <w:rsid w:val="00FC4E6C"/>
    <w:rsid w:val="00FC52DF"/>
    <w:rsid w:val="00FC60D3"/>
    <w:rsid w:val="00FC6328"/>
    <w:rsid w:val="00FC6471"/>
    <w:rsid w:val="00FC67DA"/>
    <w:rsid w:val="00FC6FB3"/>
    <w:rsid w:val="00FC7308"/>
    <w:rsid w:val="00FD0B7B"/>
    <w:rsid w:val="00FD1787"/>
    <w:rsid w:val="00FD1D4B"/>
    <w:rsid w:val="00FD20F9"/>
    <w:rsid w:val="00FD2772"/>
    <w:rsid w:val="00FD31FF"/>
    <w:rsid w:val="00FD383B"/>
    <w:rsid w:val="00FD4221"/>
    <w:rsid w:val="00FD4244"/>
    <w:rsid w:val="00FD6A7C"/>
    <w:rsid w:val="00FD6B45"/>
    <w:rsid w:val="00FD6CB1"/>
    <w:rsid w:val="00FE00B5"/>
    <w:rsid w:val="00FE027F"/>
    <w:rsid w:val="00FE11A7"/>
    <w:rsid w:val="00FE2EE5"/>
    <w:rsid w:val="00FE32C0"/>
    <w:rsid w:val="00FE3F35"/>
    <w:rsid w:val="00FE5BEF"/>
    <w:rsid w:val="00FE6760"/>
    <w:rsid w:val="00FE6F63"/>
    <w:rsid w:val="00FE7047"/>
    <w:rsid w:val="00FE71B9"/>
    <w:rsid w:val="00FE76F1"/>
    <w:rsid w:val="00FF01BC"/>
    <w:rsid w:val="00FF026F"/>
    <w:rsid w:val="00FF0510"/>
    <w:rsid w:val="00FF127C"/>
    <w:rsid w:val="00FF15AD"/>
    <w:rsid w:val="00FF15DB"/>
    <w:rsid w:val="00FF1BB7"/>
    <w:rsid w:val="00FF2778"/>
    <w:rsid w:val="00FF2BC5"/>
    <w:rsid w:val="00FF3188"/>
    <w:rsid w:val="00FF50FC"/>
    <w:rsid w:val="00FF6828"/>
    <w:rsid w:val="00FF7058"/>
    <w:rsid w:val="00FF738C"/>
    <w:rsid w:val="00FF7B28"/>
    <w:rsid w:val="00FF7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0673BE"/>
  <w15:docId w15:val="{D31880B0-8034-4BE9-A226-EC89A8E3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locked="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266"/>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locked/>
    <w:rsid w:val="00216621"/>
    <w:pPr>
      <w:keepNext/>
      <w:keepLines/>
      <w:widowControl/>
      <w:autoSpaceDE/>
      <w:autoSpaceDN/>
      <w:adjustRightInd/>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uiPriority w:val="99"/>
    <w:qFormat/>
    <w:locked/>
    <w:rsid w:val="00600F93"/>
    <w:pPr>
      <w:keepNext/>
      <w:keepLines/>
      <w:spacing w:before="200"/>
      <w:outlineLvl w:val="1"/>
    </w:pPr>
    <w:rPr>
      <w:rFonts w:ascii="Cambria" w:hAnsi="Cambria"/>
      <w:b/>
      <w:bCs/>
      <w:color w:val="1D1B11" w:themeColor="background2" w:themeShade="1A"/>
      <w:sz w:val="26"/>
      <w:szCs w:val="26"/>
    </w:rPr>
  </w:style>
  <w:style w:type="paragraph" w:styleId="Heading3">
    <w:name w:val="heading 3"/>
    <w:basedOn w:val="Normal"/>
    <w:next w:val="Normal"/>
    <w:link w:val="Heading3Char"/>
    <w:uiPriority w:val="99"/>
    <w:qFormat/>
    <w:locked/>
    <w:rsid w:val="00296B1E"/>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6621"/>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00F93"/>
    <w:rPr>
      <w:rFonts w:ascii="Cambria" w:hAnsi="Cambria"/>
      <w:b/>
      <w:bCs/>
      <w:color w:val="1D1B11" w:themeColor="background2" w:themeShade="1A"/>
      <w:sz w:val="26"/>
      <w:szCs w:val="26"/>
    </w:rPr>
  </w:style>
  <w:style w:type="character" w:customStyle="1" w:styleId="Heading3Char">
    <w:name w:val="Heading 3 Char"/>
    <w:basedOn w:val="DefaultParagraphFont"/>
    <w:link w:val="Heading3"/>
    <w:uiPriority w:val="99"/>
    <w:semiHidden/>
    <w:locked/>
    <w:rsid w:val="00296B1E"/>
    <w:rPr>
      <w:rFonts w:ascii="Cambria" w:hAnsi="Cambria" w:cs="Times New Roman"/>
      <w:b/>
      <w:bCs/>
      <w:color w:val="4F81BD"/>
      <w:sz w:val="24"/>
      <w:szCs w:val="24"/>
    </w:rPr>
  </w:style>
  <w:style w:type="character" w:styleId="FootnoteReference">
    <w:name w:val="footnote reference"/>
    <w:basedOn w:val="DefaultParagraphFont"/>
    <w:uiPriority w:val="99"/>
    <w:rsid w:val="006B4C20"/>
    <w:rPr>
      <w:rFonts w:cs="Times New Roman"/>
    </w:rPr>
  </w:style>
  <w:style w:type="paragraph" w:customStyle="1" w:styleId="Level1">
    <w:name w:val="Level 1"/>
    <w:basedOn w:val="Normal"/>
    <w:uiPriority w:val="99"/>
    <w:rsid w:val="006B4C20"/>
    <w:pPr>
      <w:numPr>
        <w:numId w:val="3"/>
      </w:numPr>
      <w:ind w:left="222" w:hanging="8"/>
      <w:outlineLvl w:val="0"/>
    </w:pPr>
  </w:style>
  <w:style w:type="paragraph" w:styleId="TOC1">
    <w:name w:val="toc 1"/>
    <w:basedOn w:val="Normal"/>
    <w:next w:val="Normal"/>
    <w:uiPriority w:val="99"/>
    <w:rsid w:val="006B4C20"/>
    <w:pPr>
      <w:spacing w:before="120" w:after="120"/>
    </w:pPr>
    <w:rPr>
      <w:rFonts w:ascii="Calibri" w:hAnsi="Calibri" w:cs="Calibri"/>
      <w:b/>
      <w:bCs/>
      <w:caps/>
      <w:sz w:val="20"/>
      <w:szCs w:val="20"/>
    </w:rPr>
  </w:style>
  <w:style w:type="paragraph" w:styleId="TOC2">
    <w:name w:val="toc 2"/>
    <w:basedOn w:val="Normal"/>
    <w:next w:val="Normal"/>
    <w:uiPriority w:val="99"/>
    <w:rsid w:val="006B4C20"/>
    <w:pPr>
      <w:ind w:left="240"/>
    </w:pPr>
    <w:rPr>
      <w:rFonts w:ascii="Calibri" w:hAnsi="Calibri" w:cs="Calibri"/>
      <w:smallCaps/>
      <w:sz w:val="20"/>
      <w:szCs w:val="20"/>
    </w:rPr>
  </w:style>
  <w:style w:type="paragraph" w:customStyle="1" w:styleId="Level2">
    <w:name w:val="Level 2"/>
    <w:basedOn w:val="Normal"/>
    <w:uiPriority w:val="99"/>
    <w:rsid w:val="006B4C20"/>
    <w:pPr>
      <w:numPr>
        <w:ilvl w:val="1"/>
        <w:numId w:val="2"/>
      </w:numPr>
      <w:ind w:left="1440" w:hanging="720"/>
      <w:outlineLvl w:val="1"/>
    </w:pPr>
  </w:style>
  <w:style w:type="paragraph" w:customStyle="1" w:styleId="Level3">
    <w:name w:val="Level 3"/>
    <w:basedOn w:val="Normal"/>
    <w:uiPriority w:val="99"/>
    <w:rsid w:val="006B4C20"/>
    <w:pPr>
      <w:numPr>
        <w:ilvl w:val="2"/>
        <w:numId w:val="1"/>
      </w:numPr>
      <w:ind w:left="2160" w:hanging="720"/>
      <w:outlineLvl w:val="2"/>
    </w:pPr>
  </w:style>
  <w:style w:type="paragraph" w:customStyle="1" w:styleId="Level4">
    <w:name w:val="Level 4"/>
    <w:basedOn w:val="Normal"/>
    <w:uiPriority w:val="99"/>
    <w:rsid w:val="006B4C20"/>
    <w:pPr>
      <w:ind w:left="2160"/>
    </w:pPr>
  </w:style>
  <w:style w:type="character" w:customStyle="1" w:styleId="QuickFormat1">
    <w:name w:val="QuickFormat1"/>
    <w:uiPriority w:val="99"/>
    <w:rsid w:val="006B4C20"/>
    <w:rPr>
      <w:rFonts w:ascii="Microsoft Uighur" w:hAnsi="Microsoft Uighur"/>
      <w:color w:val="000000"/>
      <w:sz w:val="20"/>
    </w:rPr>
  </w:style>
  <w:style w:type="paragraph" w:customStyle="1" w:styleId="a">
    <w:name w:val="_"/>
    <w:basedOn w:val="Normal"/>
    <w:uiPriority w:val="99"/>
    <w:rsid w:val="006B4C20"/>
    <w:pPr>
      <w:ind w:left="42" w:hanging="42"/>
    </w:pPr>
  </w:style>
  <w:style w:type="paragraph" w:styleId="Index1">
    <w:name w:val="index 1"/>
    <w:basedOn w:val="Normal"/>
    <w:next w:val="Normal"/>
    <w:uiPriority w:val="99"/>
    <w:rsid w:val="006B4C20"/>
    <w:pPr>
      <w:ind w:left="412" w:hanging="1440"/>
    </w:pPr>
  </w:style>
  <w:style w:type="paragraph" w:styleId="Index2">
    <w:name w:val="index 2"/>
    <w:basedOn w:val="Normal"/>
    <w:next w:val="Normal"/>
    <w:uiPriority w:val="99"/>
    <w:rsid w:val="006B4C20"/>
    <w:pPr>
      <w:ind w:left="412" w:hanging="1028"/>
    </w:pPr>
  </w:style>
  <w:style w:type="paragraph" w:styleId="BalloonText">
    <w:name w:val="Balloon Text"/>
    <w:basedOn w:val="Normal"/>
    <w:link w:val="BalloonTextChar"/>
    <w:uiPriority w:val="99"/>
    <w:semiHidden/>
    <w:rsid w:val="009A54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46A"/>
    <w:rPr>
      <w:rFonts w:ascii="Tahoma" w:hAnsi="Tahoma" w:cs="Tahoma"/>
      <w:sz w:val="16"/>
      <w:szCs w:val="16"/>
    </w:rPr>
  </w:style>
  <w:style w:type="paragraph" w:styleId="Header">
    <w:name w:val="header"/>
    <w:basedOn w:val="Normal"/>
    <w:link w:val="HeaderChar"/>
    <w:uiPriority w:val="99"/>
    <w:rsid w:val="00157520"/>
    <w:pPr>
      <w:tabs>
        <w:tab w:val="center" w:pos="4680"/>
        <w:tab w:val="right" w:pos="9360"/>
      </w:tabs>
    </w:pPr>
  </w:style>
  <w:style w:type="character" w:customStyle="1" w:styleId="HeaderChar">
    <w:name w:val="Header Char"/>
    <w:basedOn w:val="DefaultParagraphFont"/>
    <w:link w:val="Header"/>
    <w:uiPriority w:val="99"/>
    <w:locked/>
    <w:rsid w:val="00157520"/>
    <w:rPr>
      <w:rFonts w:ascii="Times New Roman" w:hAnsi="Times New Roman" w:cs="Times New Roman"/>
      <w:sz w:val="24"/>
      <w:szCs w:val="24"/>
    </w:rPr>
  </w:style>
  <w:style w:type="paragraph" w:styleId="Footer">
    <w:name w:val="footer"/>
    <w:basedOn w:val="Normal"/>
    <w:link w:val="FooterChar"/>
    <w:uiPriority w:val="99"/>
    <w:rsid w:val="00157520"/>
    <w:pPr>
      <w:tabs>
        <w:tab w:val="center" w:pos="4680"/>
        <w:tab w:val="right" w:pos="9360"/>
      </w:tabs>
    </w:pPr>
  </w:style>
  <w:style w:type="character" w:customStyle="1" w:styleId="FooterChar">
    <w:name w:val="Footer Char"/>
    <w:basedOn w:val="DefaultParagraphFont"/>
    <w:link w:val="Footer"/>
    <w:uiPriority w:val="99"/>
    <w:locked/>
    <w:rsid w:val="00157520"/>
    <w:rPr>
      <w:rFonts w:ascii="Times New Roman" w:hAnsi="Times New Roman" w:cs="Times New Roman"/>
      <w:sz w:val="24"/>
      <w:szCs w:val="24"/>
    </w:rPr>
  </w:style>
  <w:style w:type="paragraph" w:styleId="ListParagraph">
    <w:name w:val="List Paragraph"/>
    <w:basedOn w:val="Normal"/>
    <w:uiPriority w:val="34"/>
    <w:qFormat/>
    <w:rsid w:val="00F5367B"/>
    <w:pPr>
      <w:widowControl/>
      <w:autoSpaceDE/>
      <w:autoSpaceDN/>
      <w:adjustRightInd/>
      <w:spacing w:after="200" w:line="276" w:lineRule="auto"/>
      <w:ind w:left="720"/>
      <w:contextualSpacing/>
    </w:pPr>
    <w:rPr>
      <w:rFonts w:ascii="Calibri" w:hAnsi="Calibri" w:cs="Calibri"/>
      <w:sz w:val="22"/>
      <w:szCs w:val="22"/>
    </w:rPr>
  </w:style>
  <w:style w:type="character" w:customStyle="1" w:styleId="itxtrst">
    <w:name w:val="itxtrst"/>
    <w:basedOn w:val="DefaultParagraphFont"/>
    <w:uiPriority w:val="99"/>
    <w:rsid w:val="00FC1E77"/>
    <w:rPr>
      <w:rFonts w:cs="Times New Roman"/>
    </w:rPr>
  </w:style>
  <w:style w:type="table" w:styleId="TableGrid">
    <w:name w:val="Table Grid"/>
    <w:basedOn w:val="TableNormal"/>
    <w:uiPriority w:val="99"/>
    <w:locked/>
    <w:rsid w:val="00FC1E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uiPriority w:val="99"/>
    <w:locked/>
    <w:rsid w:val="00C204A6"/>
    <w:rPr>
      <w:rFonts w:ascii="Times New Roman" w:hAnsi="Times New Roman" w:cs="Times New Roman"/>
      <w:bCs/>
      <w:sz w:val="24"/>
      <w:szCs w:val="24"/>
    </w:rPr>
  </w:style>
  <w:style w:type="paragraph" w:customStyle="1" w:styleId="Style2">
    <w:name w:val="Style2"/>
    <w:basedOn w:val="Normal"/>
    <w:next w:val="Normal"/>
    <w:link w:val="Style2Char"/>
    <w:uiPriority w:val="99"/>
    <w:rsid w:val="00FA6B86"/>
    <w:pPr>
      <w:spacing w:before="120" w:after="120"/>
      <w:ind w:left="720"/>
    </w:pPr>
  </w:style>
  <w:style w:type="character" w:customStyle="1" w:styleId="Style2Char">
    <w:name w:val="Style2 Char"/>
    <w:basedOn w:val="DefaultParagraphFont"/>
    <w:link w:val="Style2"/>
    <w:uiPriority w:val="99"/>
    <w:locked/>
    <w:rsid w:val="00FA6B86"/>
    <w:rPr>
      <w:rFonts w:ascii="Times New Roman" w:hAnsi="Times New Roman" w:cs="Times New Roman"/>
      <w:sz w:val="24"/>
      <w:szCs w:val="24"/>
    </w:rPr>
  </w:style>
  <w:style w:type="character" w:styleId="Hyperlink">
    <w:name w:val="Hyperlink"/>
    <w:basedOn w:val="DefaultParagraphFont"/>
    <w:uiPriority w:val="99"/>
    <w:rsid w:val="00FA6B86"/>
    <w:rPr>
      <w:rFonts w:cs="Times New Roman"/>
      <w:color w:val="0000FF"/>
      <w:u w:val="single"/>
    </w:rPr>
  </w:style>
  <w:style w:type="paragraph" w:styleId="TOAHeading">
    <w:name w:val="toa heading"/>
    <w:basedOn w:val="Normal"/>
    <w:next w:val="Normal"/>
    <w:uiPriority w:val="99"/>
    <w:rsid w:val="00FA6B86"/>
    <w:pPr>
      <w:spacing w:before="120"/>
    </w:pPr>
    <w:rPr>
      <w:rFonts w:ascii="Arial" w:hAnsi="Arial" w:cs="Arial"/>
      <w:b/>
      <w:bCs/>
    </w:rPr>
  </w:style>
  <w:style w:type="paragraph" w:customStyle="1" w:styleId="StyleStyle2Left1">
    <w:name w:val="Style Style2 + Left:  1&quot;"/>
    <w:basedOn w:val="Style2"/>
    <w:uiPriority w:val="99"/>
    <w:rsid w:val="00FA6B86"/>
    <w:pPr>
      <w:ind w:left="1440"/>
    </w:pPr>
    <w:rPr>
      <w:szCs w:val="20"/>
    </w:rPr>
  </w:style>
  <w:style w:type="paragraph" w:styleId="TOCHeading">
    <w:name w:val="TOC Heading"/>
    <w:basedOn w:val="Heading1"/>
    <w:next w:val="Normal"/>
    <w:uiPriority w:val="99"/>
    <w:qFormat/>
    <w:rsid w:val="00216621"/>
    <w:pPr>
      <w:outlineLvl w:val="9"/>
    </w:pPr>
    <w:rPr>
      <w:lang w:eastAsia="ja-JP"/>
    </w:rPr>
  </w:style>
  <w:style w:type="paragraph" w:customStyle="1" w:styleId="block1">
    <w:name w:val="block1"/>
    <w:basedOn w:val="Normal"/>
    <w:uiPriority w:val="99"/>
    <w:rsid w:val="00216621"/>
    <w:pPr>
      <w:widowControl/>
      <w:autoSpaceDE/>
      <w:autoSpaceDN/>
      <w:adjustRightInd/>
      <w:spacing w:before="100" w:beforeAutospacing="1" w:after="100" w:afterAutospacing="1"/>
    </w:pPr>
    <w:rPr>
      <w:sz w:val="19"/>
      <w:szCs w:val="19"/>
    </w:rPr>
  </w:style>
  <w:style w:type="paragraph" w:styleId="NoSpacing">
    <w:name w:val="No Spacing"/>
    <w:uiPriority w:val="99"/>
    <w:qFormat/>
    <w:rsid w:val="00CE0EF4"/>
  </w:style>
  <w:style w:type="paragraph" w:styleId="FootnoteText">
    <w:name w:val="footnote text"/>
    <w:basedOn w:val="Normal"/>
    <w:link w:val="FootnoteTextChar"/>
    <w:uiPriority w:val="99"/>
    <w:semiHidden/>
    <w:rsid w:val="00541BE6"/>
    <w:pPr>
      <w:widowControl/>
      <w:autoSpaceDE/>
      <w:autoSpaceDN/>
      <w:adjustRightInd/>
    </w:pPr>
    <w:rPr>
      <w:rFonts w:ascii="Calibri" w:hAnsi="Calibri"/>
      <w:sz w:val="20"/>
      <w:szCs w:val="20"/>
    </w:rPr>
  </w:style>
  <w:style w:type="character" w:customStyle="1" w:styleId="FootnoteTextChar">
    <w:name w:val="Footnote Text Char"/>
    <w:basedOn w:val="DefaultParagraphFont"/>
    <w:link w:val="FootnoteText"/>
    <w:uiPriority w:val="99"/>
    <w:semiHidden/>
    <w:locked/>
    <w:rsid w:val="00541BE6"/>
    <w:rPr>
      <w:rFonts w:eastAsia="Times New Roman" w:cs="Times New Roman"/>
      <w:sz w:val="20"/>
      <w:szCs w:val="20"/>
    </w:rPr>
  </w:style>
  <w:style w:type="paragraph" w:customStyle="1" w:styleId="Default">
    <w:name w:val="Default"/>
    <w:uiPriority w:val="99"/>
    <w:rsid w:val="00200D27"/>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rsid w:val="002B7D36"/>
    <w:rPr>
      <w:rFonts w:cs="Times New Roman"/>
      <w:sz w:val="16"/>
      <w:szCs w:val="16"/>
    </w:rPr>
  </w:style>
  <w:style w:type="paragraph" w:styleId="CommentText">
    <w:name w:val="annotation text"/>
    <w:basedOn w:val="Normal"/>
    <w:link w:val="CommentTextChar"/>
    <w:uiPriority w:val="99"/>
    <w:semiHidden/>
    <w:rsid w:val="002B7D36"/>
    <w:pPr>
      <w:widowControl/>
      <w:autoSpaceDE/>
      <w:autoSpaceDN/>
      <w:adjustRightInd/>
    </w:pPr>
    <w:rPr>
      <w:rFonts w:ascii="Calibri" w:hAnsi="Calibri" w:cs="Calibri"/>
      <w:sz w:val="20"/>
      <w:szCs w:val="20"/>
    </w:rPr>
  </w:style>
  <w:style w:type="character" w:customStyle="1" w:styleId="CommentTextChar">
    <w:name w:val="Comment Text Char"/>
    <w:basedOn w:val="DefaultParagraphFont"/>
    <w:link w:val="CommentText"/>
    <w:uiPriority w:val="99"/>
    <w:semiHidden/>
    <w:locked/>
    <w:rsid w:val="002B7D36"/>
    <w:rPr>
      <w:rFonts w:eastAsia="Times New Roman" w:cs="Calibri"/>
      <w:sz w:val="20"/>
      <w:szCs w:val="20"/>
    </w:rPr>
  </w:style>
  <w:style w:type="character" w:styleId="FollowedHyperlink">
    <w:name w:val="FollowedHyperlink"/>
    <w:basedOn w:val="DefaultParagraphFont"/>
    <w:uiPriority w:val="99"/>
    <w:semiHidden/>
    <w:rsid w:val="00F6407E"/>
    <w:rPr>
      <w:rFonts w:cs="Times New Roman"/>
      <w:color w:val="800080"/>
      <w:u w:val="single"/>
    </w:rPr>
  </w:style>
  <w:style w:type="paragraph" w:styleId="TOC3">
    <w:name w:val="toc 3"/>
    <w:basedOn w:val="Normal"/>
    <w:next w:val="Normal"/>
    <w:autoRedefine/>
    <w:uiPriority w:val="99"/>
    <w:locked/>
    <w:rsid w:val="003C664A"/>
    <w:pPr>
      <w:ind w:left="480"/>
    </w:pPr>
    <w:rPr>
      <w:rFonts w:ascii="Calibri" w:hAnsi="Calibri" w:cs="Calibri"/>
      <w:i/>
      <w:iCs/>
      <w:sz w:val="20"/>
      <w:szCs w:val="20"/>
    </w:rPr>
  </w:style>
  <w:style w:type="paragraph" w:styleId="TOC4">
    <w:name w:val="toc 4"/>
    <w:basedOn w:val="Normal"/>
    <w:next w:val="Normal"/>
    <w:autoRedefine/>
    <w:uiPriority w:val="99"/>
    <w:locked/>
    <w:rsid w:val="003C664A"/>
    <w:pPr>
      <w:ind w:left="720"/>
    </w:pPr>
    <w:rPr>
      <w:rFonts w:ascii="Calibri" w:hAnsi="Calibri" w:cs="Calibri"/>
      <w:sz w:val="18"/>
      <w:szCs w:val="18"/>
    </w:rPr>
  </w:style>
  <w:style w:type="paragraph" w:styleId="TOC5">
    <w:name w:val="toc 5"/>
    <w:basedOn w:val="Normal"/>
    <w:next w:val="Normal"/>
    <w:autoRedefine/>
    <w:uiPriority w:val="99"/>
    <w:locked/>
    <w:rsid w:val="003C664A"/>
    <w:pPr>
      <w:ind w:left="960"/>
    </w:pPr>
    <w:rPr>
      <w:rFonts w:ascii="Calibri" w:hAnsi="Calibri" w:cs="Calibri"/>
      <w:sz w:val="18"/>
      <w:szCs w:val="18"/>
    </w:rPr>
  </w:style>
  <w:style w:type="paragraph" w:styleId="TOC6">
    <w:name w:val="toc 6"/>
    <w:basedOn w:val="Normal"/>
    <w:next w:val="Normal"/>
    <w:autoRedefine/>
    <w:uiPriority w:val="99"/>
    <w:locked/>
    <w:rsid w:val="003C664A"/>
    <w:pPr>
      <w:ind w:left="1200"/>
    </w:pPr>
    <w:rPr>
      <w:rFonts w:ascii="Calibri" w:hAnsi="Calibri" w:cs="Calibri"/>
      <w:sz w:val="18"/>
      <w:szCs w:val="18"/>
    </w:rPr>
  </w:style>
  <w:style w:type="paragraph" w:styleId="TOC7">
    <w:name w:val="toc 7"/>
    <w:basedOn w:val="Normal"/>
    <w:next w:val="Normal"/>
    <w:autoRedefine/>
    <w:uiPriority w:val="99"/>
    <w:locked/>
    <w:rsid w:val="003C664A"/>
    <w:pPr>
      <w:ind w:left="1440"/>
    </w:pPr>
    <w:rPr>
      <w:rFonts w:ascii="Calibri" w:hAnsi="Calibri" w:cs="Calibri"/>
      <w:sz w:val="18"/>
      <w:szCs w:val="18"/>
    </w:rPr>
  </w:style>
  <w:style w:type="paragraph" w:styleId="TOC8">
    <w:name w:val="toc 8"/>
    <w:basedOn w:val="Normal"/>
    <w:next w:val="Normal"/>
    <w:autoRedefine/>
    <w:uiPriority w:val="99"/>
    <w:locked/>
    <w:rsid w:val="003C664A"/>
    <w:pPr>
      <w:ind w:left="1680"/>
    </w:pPr>
    <w:rPr>
      <w:rFonts w:ascii="Calibri" w:hAnsi="Calibri" w:cs="Calibri"/>
      <w:sz w:val="18"/>
      <w:szCs w:val="18"/>
    </w:rPr>
  </w:style>
  <w:style w:type="paragraph" w:styleId="TOC9">
    <w:name w:val="toc 9"/>
    <w:basedOn w:val="Normal"/>
    <w:next w:val="Normal"/>
    <w:autoRedefine/>
    <w:uiPriority w:val="99"/>
    <w:locked/>
    <w:rsid w:val="003C664A"/>
    <w:pPr>
      <w:ind w:left="1920"/>
    </w:pPr>
    <w:rPr>
      <w:rFonts w:ascii="Calibri" w:hAnsi="Calibri" w:cs="Calibri"/>
      <w:sz w:val="18"/>
      <w:szCs w:val="18"/>
    </w:rPr>
  </w:style>
  <w:style w:type="paragraph" w:styleId="CommentSubject">
    <w:name w:val="annotation subject"/>
    <w:basedOn w:val="CommentText"/>
    <w:next w:val="CommentText"/>
    <w:link w:val="CommentSubjectChar"/>
    <w:uiPriority w:val="99"/>
    <w:semiHidden/>
    <w:rsid w:val="00D1186B"/>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D1186B"/>
    <w:rPr>
      <w:rFonts w:ascii="Times New Roman" w:eastAsia="Times New Roman" w:hAnsi="Times New Roman" w:cs="Calibri"/>
      <w:b/>
      <w:bCs/>
      <w:sz w:val="20"/>
      <w:szCs w:val="20"/>
    </w:rPr>
  </w:style>
  <w:style w:type="table" w:customStyle="1" w:styleId="TableGrid1">
    <w:name w:val="Table Grid1"/>
    <w:basedOn w:val="TableNormal"/>
    <w:next w:val="TableGrid"/>
    <w:uiPriority w:val="59"/>
    <w:rsid w:val="00F60A4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61D"/>
    <w:rPr>
      <w:rFonts w:ascii="Times New Roman" w:hAnsi="Times New Roman"/>
      <w:sz w:val="24"/>
      <w:szCs w:val="24"/>
    </w:rPr>
  </w:style>
  <w:style w:type="character" w:styleId="SubtleReference">
    <w:name w:val="Subtle Reference"/>
    <w:basedOn w:val="DefaultParagraphFont"/>
    <w:uiPriority w:val="31"/>
    <w:qFormat/>
    <w:rsid w:val="00DF78FB"/>
    <w:rPr>
      <w:smallCaps/>
      <w:color w:val="C0504D" w:themeColor="accent2"/>
      <w:u w:val="single"/>
    </w:rPr>
  </w:style>
  <w:style w:type="paragraph" w:styleId="NormalWeb">
    <w:name w:val="Normal (Web)"/>
    <w:basedOn w:val="Normal"/>
    <w:uiPriority w:val="99"/>
    <w:unhideWhenUsed/>
    <w:rsid w:val="001F5249"/>
  </w:style>
  <w:style w:type="table" w:customStyle="1" w:styleId="TableGrid5">
    <w:name w:val="Table Grid5"/>
    <w:basedOn w:val="TableNormal"/>
    <w:next w:val="TableGrid"/>
    <w:rsid w:val="00770948"/>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9C47D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A0422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3A4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6694">
      <w:bodyDiv w:val="1"/>
      <w:marLeft w:val="0"/>
      <w:marRight w:val="0"/>
      <w:marTop w:val="0"/>
      <w:marBottom w:val="0"/>
      <w:divBdr>
        <w:top w:val="none" w:sz="0" w:space="0" w:color="auto"/>
        <w:left w:val="none" w:sz="0" w:space="0" w:color="auto"/>
        <w:bottom w:val="none" w:sz="0" w:space="0" w:color="auto"/>
        <w:right w:val="none" w:sz="0" w:space="0" w:color="auto"/>
      </w:divBdr>
    </w:div>
    <w:div w:id="156962341">
      <w:bodyDiv w:val="1"/>
      <w:marLeft w:val="0"/>
      <w:marRight w:val="0"/>
      <w:marTop w:val="0"/>
      <w:marBottom w:val="0"/>
      <w:divBdr>
        <w:top w:val="none" w:sz="0" w:space="0" w:color="auto"/>
        <w:left w:val="none" w:sz="0" w:space="0" w:color="auto"/>
        <w:bottom w:val="none" w:sz="0" w:space="0" w:color="auto"/>
        <w:right w:val="none" w:sz="0" w:space="0" w:color="auto"/>
      </w:divBdr>
    </w:div>
    <w:div w:id="289867719">
      <w:bodyDiv w:val="1"/>
      <w:marLeft w:val="0"/>
      <w:marRight w:val="0"/>
      <w:marTop w:val="0"/>
      <w:marBottom w:val="0"/>
      <w:divBdr>
        <w:top w:val="none" w:sz="0" w:space="0" w:color="auto"/>
        <w:left w:val="none" w:sz="0" w:space="0" w:color="auto"/>
        <w:bottom w:val="none" w:sz="0" w:space="0" w:color="auto"/>
        <w:right w:val="none" w:sz="0" w:space="0" w:color="auto"/>
      </w:divBdr>
    </w:div>
    <w:div w:id="427698110">
      <w:bodyDiv w:val="1"/>
      <w:marLeft w:val="0"/>
      <w:marRight w:val="0"/>
      <w:marTop w:val="0"/>
      <w:marBottom w:val="0"/>
      <w:divBdr>
        <w:top w:val="none" w:sz="0" w:space="0" w:color="auto"/>
        <w:left w:val="none" w:sz="0" w:space="0" w:color="auto"/>
        <w:bottom w:val="none" w:sz="0" w:space="0" w:color="auto"/>
        <w:right w:val="none" w:sz="0" w:space="0" w:color="auto"/>
      </w:divBdr>
    </w:div>
    <w:div w:id="534655662">
      <w:bodyDiv w:val="1"/>
      <w:marLeft w:val="0"/>
      <w:marRight w:val="0"/>
      <w:marTop w:val="0"/>
      <w:marBottom w:val="0"/>
      <w:divBdr>
        <w:top w:val="none" w:sz="0" w:space="0" w:color="auto"/>
        <w:left w:val="none" w:sz="0" w:space="0" w:color="auto"/>
        <w:bottom w:val="none" w:sz="0" w:space="0" w:color="auto"/>
        <w:right w:val="none" w:sz="0" w:space="0" w:color="auto"/>
      </w:divBdr>
    </w:div>
    <w:div w:id="546381553">
      <w:bodyDiv w:val="1"/>
      <w:marLeft w:val="0"/>
      <w:marRight w:val="0"/>
      <w:marTop w:val="0"/>
      <w:marBottom w:val="0"/>
      <w:divBdr>
        <w:top w:val="none" w:sz="0" w:space="0" w:color="auto"/>
        <w:left w:val="none" w:sz="0" w:space="0" w:color="auto"/>
        <w:bottom w:val="none" w:sz="0" w:space="0" w:color="auto"/>
        <w:right w:val="none" w:sz="0" w:space="0" w:color="auto"/>
      </w:divBdr>
    </w:div>
    <w:div w:id="870608359">
      <w:bodyDiv w:val="1"/>
      <w:marLeft w:val="0"/>
      <w:marRight w:val="0"/>
      <w:marTop w:val="0"/>
      <w:marBottom w:val="0"/>
      <w:divBdr>
        <w:top w:val="none" w:sz="0" w:space="0" w:color="auto"/>
        <w:left w:val="none" w:sz="0" w:space="0" w:color="auto"/>
        <w:bottom w:val="none" w:sz="0" w:space="0" w:color="auto"/>
        <w:right w:val="none" w:sz="0" w:space="0" w:color="auto"/>
      </w:divBdr>
    </w:div>
    <w:div w:id="958335334">
      <w:bodyDiv w:val="1"/>
      <w:marLeft w:val="0"/>
      <w:marRight w:val="0"/>
      <w:marTop w:val="0"/>
      <w:marBottom w:val="0"/>
      <w:divBdr>
        <w:top w:val="none" w:sz="0" w:space="0" w:color="auto"/>
        <w:left w:val="none" w:sz="0" w:space="0" w:color="auto"/>
        <w:bottom w:val="none" w:sz="0" w:space="0" w:color="auto"/>
        <w:right w:val="none" w:sz="0" w:space="0" w:color="auto"/>
      </w:divBdr>
    </w:div>
    <w:div w:id="964115120">
      <w:bodyDiv w:val="1"/>
      <w:marLeft w:val="0"/>
      <w:marRight w:val="0"/>
      <w:marTop w:val="0"/>
      <w:marBottom w:val="0"/>
      <w:divBdr>
        <w:top w:val="none" w:sz="0" w:space="0" w:color="auto"/>
        <w:left w:val="none" w:sz="0" w:space="0" w:color="auto"/>
        <w:bottom w:val="none" w:sz="0" w:space="0" w:color="auto"/>
        <w:right w:val="none" w:sz="0" w:space="0" w:color="auto"/>
      </w:divBdr>
    </w:div>
    <w:div w:id="993293285">
      <w:bodyDiv w:val="1"/>
      <w:marLeft w:val="0"/>
      <w:marRight w:val="0"/>
      <w:marTop w:val="0"/>
      <w:marBottom w:val="0"/>
      <w:divBdr>
        <w:top w:val="none" w:sz="0" w:space="0" w:color="auto"/>
        <w:left w:val="none" w:sz="0" w:space="0" w:color="auto"/>
        <w:bottom w:val="none" w:sz="0" w:space="0" w:color="auto"/>
        <w:right w:val="none" w:sz="0" w:space="0" w:color="auto"/>
      </w:divBdr>
    </w:div>
    <w:div w:id="1145120416">
      <w:marLeft w:val="0"/>
      <w:marRight w:val="0"/>
      <w:marTop w:val="0"/>
      <w:marBottom w:val="0"/>
      <w:divBdr>
        <w:top w:val="none" w:sz="0" w:space="0" w:color="auto"/>
        <w:left w:val="none" w:sz="0" w:space="0" w:color="auto"/>
        <w:bottom w:val="none" w:sz="0" w:space="0" w:color="auto"/>
        <w:right w:val="none" w:sz="0" w:space="0" w:color="auto"/>
      </w:divBdr>
    </w:div>
    <w:div w:id="1145120417">
      <w:marLeft w:val="0"/>
      <w:marRight w:val="0"/>
      <w:marTop w:val="0"/>
      <w:marBottom w:val="0"/>
      <w:divBdr>
        <w:top w:val="none" w:sz="0" w:space="0" w:color="auto"/>
        <w:left w:val="none" w:sz="0" w:space="0" w:color="auto"/>
        <w:bottom w:val="none" w:sz="0" w:space="0" w:color="auto"/>
        <w:right w:val="none" w:sz="0" w:space="0" w:color="auto"/>
      </w:divBdr>
    </w:div>
    <w:div w:id="1145120418">
      <w:marLeft w:val="0"/>
      <w:marRight w:val="0"/>
      <w:marTop w:val="0"/>
      <w:marBottom w:val="0"/>
      <w:divBdr>
        <w:top w:val="none" w:sz="0" w:space="0" w:color="auto"/>
        <w:left w:val="none" w:sz="0" w:space="0" w:color="auto"/>
        <w:bottom w:val="none" w:sz="0" w:space="0" w:color="auto"/>
        <w:right w:val="none" w:sz="0" w:space="0" w:color="auto"/>
      </w:divBdr>
    </w:div>
    <w:div w:id="1145120419">
      <w:marLeft w:val="0"/>
      <w:marRight w:val="0"/>
      <w:marTop w:val="0"/>
      <w:marBottom w:val="0"/>
      <w:divBdr>
        <w:top w:val="none" w:sz="0" w:space="0" w:color="auto"/>
        <w:left w:val="none" w:sz="0" w:space="0" w:color="auto"/>
        <w:bottom w:val="none" w:sz="0" w:space="0" w:color="auto"/>
        <w:right w:val="none" w:sz="0" w:space="0" w:color="auto"/>
      </w:divBdr>
    </w:div>
    <w:div w:id="1145120420">
      <w:marLeft w:val="0"/>
      <w:marRight w:val="0"/>
      <w:marTop w:val="0"/>
      <w:marBottom w:val="0"/>
      <w:divBdr>
        <w:top w:val="none" w:sz="0" w:space="0" w:color="auto"/>
        <w:left w:val="none" w:sz="0" w:space="0" w:color="auto"/>
        <w:bottom w:val="none" w:sz="0" w:space="0" w:color="auto"/>
        <w:right w:val="none" w:sz="0" w:space="0" w:color="auto"/>
      </w:divBdr>
    </w:div>
    <w:div w:id="1145120421">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99845-78ED-48A3-9E3A-BBC154305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34</Pages>
  <Words>11428</Words>
  <Characters>65957</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77231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Gibbs, Danielle - OSHA;dgibbs</dc:creator>
  <cp:lastModifiedBy>Gibbs, Danielle - OSHA</cp:lastModifiedBy>
  <cp:revision>6</cp:revision>
  <cp:lastPrinted>2019-10-03T16:35:00Z</cp:lastPrinted>
  <dcterms:created xsi:type="dcterms:W3CDTF">2024-05-09T14:57:00Z</dcterms:created>
  <dcterms:modified xsi:type="dcterms:W3CDTF">2024-06-04T22:34:00Z</dcterms:modified>
</cp:coreProperties>
</file>