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4AE77" w14:textId="77777777" w:rsidR="00EA1F17" w:rsidRDefault="00EA0E6B">
      <w:pPr>
        <w:pStyle w:val="BodyText"/>
        <w:ind w:left="4955"/>
        <w:rPr>
          <w:sz w:val="20"/>
        </w:rPr>
      </w:pPr>
      <w:r>
        <w:rPr>
          <w:noProof/>
          <w:sz w:val="20"/>
        </w:rPr>
        <w:drawing>
          <wp:inline distT="0" distB="0" distL="0" distR="0" wp14:anchorId="0F944000" wp14:editId="0899B2EF">
            <wp:extent cx="489076" cy="564070"/>
            <wp:effectExtent l="0" t="0" r="0"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489076" cy="564070"/>
                    </a:xfrm>
                    <a:prstGeom prst="rect">
                      <a:avLst/>
                    </a:prstGeom>
                  </pic:spPr>
                </pic:pic>
              </a:graphicData>
            </a:graphic>
          </wp:inline>
        </w:drawing>
      </w:r>
    </w:p>
    <w:p w14:paraId="53160C08" w14:textId="77777777" w:rsidR="00EA1F17" w:rsidRDefault="00EA1F17">
      <w:pPr>
        <w:pStyle w:val="BodyText"/>
        <w:spacing w:before="5"/>
        <w:rPr>
          <w:sz w:val="6"/>
        </w:rPr>
      </w:pPr>
    </w:p>
    <w:p w14:paraId="0FD8720A" w14:textId="77777777" w:rsidR="00EA1F17" w:rsidRDefault="00EA1F17">
      <w:pPr>
        <w:rPr>
          <w:sz w:val="6"/>
        </w:rPr>
        <w:sectPr w:rsidR="00EA1F17">
          <w:type w:val="continuous"/>
          <w:pgSz w:w="12240" w:h="15840"/>
          <w:pgMar w:top="580" w:right="1040" w:bottom="280" w:left="800" w:header="720" w:footer="720" w:gutter="0"/>
          <w:cols w:space="720"/>
        </w:sectPr>
      </w:pPr>
    </w:p>
    <w:p w14:paraId="7D9BA905" w14:textId="77777777" w:rsidR="00EA1F17" w:rsidRDefault="00EA1F17">
      <w:pPr>
        <w:pStyle w:val="BodyText"/>
        <w:spacing w:before="107"/>
        <w:rPr>
          <w:sz w:val="16"/>
        </w:rPr>
      </w:pPr>
    </w:p>
    <w:p w14:paraId="57B01848" w14:textId="77777777" w:rsidR="00EA1F17" w:rsidRDefault="00EA0E6B">
      <w:pPr>
        <w:ind w:left="488" w:right="38" w:hanging="387"/>
        <w:rPr>
          <w:rFonts w:ascii="Arial"/>
          <w:sz w:val="16"/>
        </w:rPr>
      </w:pPr>
      <w:r>
        <w:rPr>
          <w:rFonts w:ascii="Arial"/>
          <w:sz w:val="16"/>
        </w:rPr>
        <w:t>GRETCHEN</w:t>
      </w:r>
      <w:r>
        <w:rPr>
          <w:rFonts w:ascii="Arial"/>
          <w:spacing w:val="-12"/>
          <w:sz w:val="16"/>
        </w:rPr>
        <w:t xml:space="preserve"> </w:t>
      </w:r>
      <w:r>
        <w:rPr>
          <w:rFonts w:ascii="Arial"/>
          <w:sz w:val="16"/>
        </w:rPr>
        <w:t xml:space="preserve">WHITMER </w:t>
      </w:r>
      <w:r>
        <w:rPr>
          <w:rFonts w:ascii="Arial"/>
          <w:spacing w:val="-2"/>
          <w:sz w:val="16"/>
        </w:rPr>
        <w:t>GOVERNOR</w:t>
      </w:r>
    </w:p>
    <w:p w14:paraId="19A0588D" w14:textId="77777777" w:rsidR="00EA1F17" w:rsidRDefault="00EA0E6B">
      <w:pPr>
        <w:spacing w:before="95" w:line="195" w:lineRule="exact"/>
        <w:ind w:left="64" w:right="6"/>
        <w:jc w:val="center"/>
        <w:rPr>
          <w:rFonts w:ascii="Arial"/>
          <w:sz w:val="17"/>
        </w:rPr>
      </w:pPr>
      <w:r>
        <w:br w:type="column"/>
      </w:r>
      <w:r>
        <w:rPr>
          <w:rFonts w:ascii="Arial"/>
          <w:smallCaps/>
          <w:sz w:val="17"/>
        </w:rPr>
        <w:t>State</w:t>
      </w:r>
      <w:r>
        <w:rPr>
          <w:rFonts w:ascii="Arial"/>
          <w:smallCaps/>
          <w:spacing w:val="-3"/>
          <w:sz w:val="17"/>
        </w:rPr>
        <w:t xml:space="preserve"> </w:t>
      </w:r>
      <w:r>
        <w:rPr>
          <w:rFonts w:ascii="Arial"/>
          <w:smallCaps/>
          <w:sz w:val="17"/>
        </w:rPr>
        <w:t>of</w:t>
      </w:r>
      <w:r>
        <w:rPr>
          <w:rFonts w:ascii="Arial"/>
          <w:smallCaps/>
          <w:spacing w:val="-5"/>
          <w:sz w:val="17"/>
        </w:rPr>
        <w:t xml:space="preserve"> </w:t>
      </w:r>
      <w:r>
        <w:rPr>
          <w:rFonts w:ascii="Arial"/>
          <w:smallCaps/>
          <w:spacing w:val="-2"/>
          <w:sz w:val="17"/>
        </w:rPr>
        <w:t>Michigan</w:t>
      </w:r>
    </w:p>
    <w:p w14:paraId="3771DD42" w14:textId="77777777" w:rsidR="00EA1F17" w:rsidRDefault="00EA0E6B">
      <w:pPr>
        <w:ind w:left="64"/>
        <w:jc w:val="center"/>
        <w:rPr>
          <w:rFonts w:ascii="Arial"/>
          <w:sz w:val="17"/>
        </w:rPr>
      </w:pPr>
      <w:r>
        <w:rPr>
          <w:rFonts w:ascii="Arial"/>
          <w:sz w:val="20"/>
        </w:rPr>
        <w:t>DEPARTMENT</w:t>
      </w:r>
      <w:r>
        <w:rPr>
          <w:rFonts w:ascii="Arial"/>
          <w:spacing w:val="-9"/>
          <w:sz w:val="20"/>
        </w:rPr>
        <w:t xml:space="preserve"> </w:t>
      </w:r>
      <w:r>
        <w:rPr>
          <w:rFonts w:ascii="Arial"/>
          <w:sz w:val="20"/>
        </w:rPr>
        <w:t>OF</w:t>
      </w:r>
      <w:r>
        <w:rPr>
          <w:rFonts w:ascii="Arial"/>
          <w:spacing w:val="-7"/>
          <w:sz w:val="20"/>
        </w:rPr>
        <w:t xml:space="preserve"> </w:t>
      </w:r>
      <w:r>
        <w:rPr>
          <w:rFonts w:ascii="Arial"/>
          <w:sz w:val="20"/>
        </w:rPr>
        <w:t>LABOR</w:t>
      </w:r>
      <w:r>
        <w:rPr>
          <w:rFonts w:ascii="Arial"/>
          <w:spacing w:val="-7"/>
          <w:sz w:val="20"/>
        </w:rPr>
        <w:t xml:space="preserve"> </w:t>
      </w:r>
      <w:r>
        <w:rPr>
          <w:rFonts w:ascii="Arial"/>
          <w:sz w:val="20"/>
        </w:rPr>
        <w:t>AND</w:t>
      </w:r>
      <w:r>
        <w:rPr>
          <w:rFonts w:ascii="Arial"/>
          <w:spacing w:val="-7"/>
          <w:sz w:val="20"/>
        </w:rPr>
        <w:t xml:space="preserve"> </w:t>
      </w:r>
      <w:r>
        <w:rPr>
          <w:rFonts w:ascii="Arial"/>
          <w:sz w:val="20"/>
        </w:rPr>
        <w:t>ECONOMIC</w:t>
      </w:r>
      <w:r>
        <w:rPr>
          <w:rFonts w:ascii="Arial"/>
          <w:spacing w:val="-9"/>
          <w:sz w:val="20"/>
        </w:rPr>
        <w:t xml:space="preserve"> </w:t>
      </w:r>
      <w:r>
        <w:rPr>
          <w:rFonts w:ascii="Arial"/>
          <w:sz w:val="20"/>
        </w:rPr>
        <w:t xml:space="preserve">OPPORTUNITY </w:t>
      </w:r>
      <w:r>
        <w:rPr>
          <w:rFonts w:ascii="Arial"/>
          <w:sz w:val="17"/>
        </w:rPr>
        <w:t>MICHIGAN</w:t>
      </w:r>
      <w:r>
        <w:rPr>
          <w:rFonts w:ascii="Arial"/>
          <w:spacing w:val="-8"/>
          <w:sz w:val="17"/>
        </w:rPr>
        <w:t xml:space="preserve"> </w:t>
      </w:r>
      <w:r>
        <w:rPr>
          <w:rFonts w:ascii="Arial"/>
          <w:sz w:val="17"/>
        </w:rPr>
        <w:t>OCCUPATIONAL</w:t>
      </w:r>
      <w:r>
        <w:rPr>
          <w:rFonts w:ascii="Arial"/>
          <w:spacing w:val="-5"/>
          <w:sz w:val="17"/>
        </w:rPr>
        <w:t xml:space="preserve"> </w:t>
      </w:r>
      <w:r>
        <w:rPr>
          <w:rFonts w:ascii="Arial"/>
          <w:sz w:val="17"/>
        </w:rPr>
        <w:t>SAFETY</w:t>
      </w:r>
      <w:r>
        <w:rPr>
          <w:rFonts w:ascii="Arial"/>
          <w:spacing w:val="-5"/>
          <w:sz w:val="17"/>
        </w:rPr>
        <w:t xml:space="preserve"> </w:t>
      </w:r>
      <w:r>
        <w:rPr>
          <w:rFonts w:ascii="Arial"/>
          <w:sz w:val="17"/>
        </w:rPr>
        <w:t>AND</w:t>
      </w:r>
      <w:r>
        <w:rPr>
          <w:rFonts w:ascii="Arial"/>
          <w:spacing w:val="-8"/>
          <w:sz w:val="17"/>
        </w:rPr>
        <w:t xml:space="preserve"> </w:t>
      </w:r>
      <w:r>
        <w:rPr>
          <w:rFonts w:ascii="Arial"/>
          <w:sz w:val="17"/>
        </w:rPr>
        <w:t>HEALTH</w:t>
      </w:r>
      <w:r>
        <w:rPr>
          <w:rFonts w:ascii="Arial"/>
          <w:spacing w:val="-8"/>
          <w:sz w:val="17"/>
        </w:rPr>
        <w:t xml:space="preserve"> </w:t>
      </w:r>
      <w:r>
        <w:rPr>
          <w:rFonts w:ascii="Arial"/>
          <w:sz w:val="17"/>
        </w:rPr>
        <w:t>ADMINISTRATION BARTON G. PICKELMAN, DIRECTOR</w:t>
      </w:r>
    </w:p>
    <w:p w14:paraId="2642041F" w14:textId="77777777" w:rsidR="00EA1F17" w:rsidRDefault="00EA0E6B">
      <w:pPr>
        <w:spacing w:before="107"/>
        <w:rPr>
          <w:rFonts w:ascii="Arial"/>
          <w:sz w:val="16"/>
        </w:rPr>
      </w:pPr>
      <w:r>
        <w:br w:type="column"/>
      </w:r>
    </w:p>
    <w:p w14:paraId="4DA4D641" w14:textId="77777777" w:rsidR="00EA1F17" w:rsidRDefault="00EA0E6B">
      <w:pPr>
        <w:ind w:left="294" w:right="101" w:hanging="192"/>
        <w:rPr>
          <w:rFonts w:ascii="Arial"/>
          <w:sz w:val="16"/>
        </w:rPr>
      </w:pPr>
      <w:r>
        <w:rPr>
          <w:rFonts w:ascii="Arial"/>
          <w:sz w:val="16"/>
        </w:rPr>
        <w:t>SUSAN</w:t>
      </w:r>
      <w:r>
        <w:rPr>
          <w:rFonts w:ascii="Arial"/>
          <w:spacing w:val="-12"/>
          <w:sz w:val="16"/>
        </w:rPr>
        <w:t xml:space="preserve"> </w:t>
      </w:r>
      <w:r>
        <w:rPr>
          <w:rFonts w:ascii="Arial"/>
          <w:sz w:val="16"/>
        </w:rPr>
        <w:t xml:space="preserve">CORBIN </w:t>
      </w:r>
      <w:r>
        <w:rPr>
          <w:rFonts w:ascii="Arial"/>
          <w:spacing w:val="-2"/>
          <w:sz w:val="16"/>
        </w:rPr>
        <w:t>DIRECTOR</w:t>
      </w:r>
    </w:p>
    <w:p w14:paraId="47BC4FE8" w14:textId="77777777" w:rsidR="00EA1F17" w:rsidRDefault="00EA1F17">
      <w:pPr>
        <w:rPr>
          <w:rFonts w:ascii="Arial"/>
          <w:sz w:val="16"/>
        </w:rPr>
        <w:sectPr w:rsidR="00EA1F17">
          <w:type w:val="continuous"/>
          <w:pgSz w:w="12240" w:h="15840"/>
          <w:pgMar w:top="580" w:right="1040" w:bottom="280" w:left="800" w:header="720" w:footer="720" w:gutter="0"/>
          <w:cols w:num="3" w:space="720" w:equalWidth="0">
            <w:col w:w="1853" w:space="579"/>
            <w:col w:w="5722" w:space="820"/>
            <w:col w:w="1426"/>
          </w:cols>
        </w:sectPr>
      </w:pPr>
    </w:p>
    <w:p w14:paraId="1E525E63" w14:textId="77777777" w:rsidR="00EA1F17" w:rsidRDefault="00EA1F17">
      <w:pPr>
        <w:pStyle w:val="BodyText"/>
        <w:rPr>
          <w:rFonts w:ascii="Arial"/>
        </w:rPr>
      </w:pPr>
    </w:p>
    <w:p w14:paraId="58FBAD0B" w14:textId="77777777" w:rsidR="00EA1F17" w:rsidRDefault="00EA1F17">
      <w:pPr>
        <w:pStyle w:val="BodyText"/>
        <w:spacing w:before="264"/>
        <w:rPr>
          <w:rFonts w:ascii="Arial"/>
        </w:rPr>
      </w:pPr>
    </w:p>
    <w:p w14:paraId="4A2A57DC" w14:textId="77777777" w:rsidR="00EA1F17" w:rsidRDefault="00EA0E6B">
      <w:pPr>
        <w:pStyle w:val="BodyText"/>
        <w:ind w:left="640"/>
      </w:pPr>
      <w:r>
        <w:t>June</w:t>
      </w:r>
      <w:r>
        <w:rPr>
          <w:spacing w:val="-1"/>
        </w:rPr>
        <w:t xml:space="preserve"> </w:t>
      </w:r>
      <w:r>
        <w:t xml:space="preserve">27, </w:t>
      </w:r>
      <w:r>
        <w:rPr>
          <w:spacing w:val="-4"/>
        </w:rPr>
        <w:t>2024</w:t>
      </w:r>
    </w:p>
    <w:p w14:paraId="55797D18" w14:textId="77777777" w:rsidR="00EA1F17" w:rsidRDefault="00EA1F17">
      <w:pPr>
        <w:pStyle w:val="BodyText"/>
      </w:pPr>
    </w:p>
    <w:p w14:paraId="30C0EA52" w14:textId="77777777" w:rsidR="00EA1F17" w:rsidRDefault="00EA1F17">
      <w:pPr>
        <w:pStyle w:val="BodyText"/>
      </w:pPr>
    </w:p>
    <w:p w14:paraId="73EA1524" w14:textId="77777777" w:rsidR="00EA1F17" w:rsidRDefault="00EA0E6B">
      <w:pPr>
        <w:pStyle w:val="BodyText"/>
        <w:ind w:left="640" w:right="5091"/>
      </w:pPr>
      <w:r>
        <w:t>Mr.</w:t>
      </w:r>
      <w:r>
        <w:rPr>
          <w:spacing w:val="-10"/>
        </w:rPr>
        <w:t xml:space="preserve"> </w:t>
      </w:r>
      <w:r>
        <w:t>William</w:t>
      </w:r>
      <w:r>
        <w:rPr>
          <w:spacing w:val="-10"/>
        </w:rPr>
        <w:t xml:space="preserve"> </w:t>
      </w:r>
      <w:r>
        <w:t>Donovan,</w:t>
      </w:r>
      <w:r>
        <w:rPr>
          <w:spacing w:val="-10"/>
        </w:rPr>
        <w:t xml:space="preserve"> </w:t>
      </w:r>
      <w:r>
        <w:t>Regional</w:t>
      </w:r>
      <w:r>
        <w:rPr>
          <w:spacing w:val="-10"/>
        </w:rPr>
        <w:t xml:space="preserve"> </w:t>
      </w:r>
      <w:r>
        <w:t>Administrator Chicago Region</w:t>
      </w:r>
    </w:p>
    <w:p w14:paraId="7639FF9C" w14:textId="77777777" w:rsidR="00EA1F17" w:rsidRDefault="00EA0E6B">
      <w:pPr>
        <w:pStyle w:val="BodyText"/>
        <w:ind w:left="640" w:right="3724"/>
      </w:pPr>
      <w:r>
        <w:t>Occupational</w:t>
      </w:r>
      <w:r>
        <w:rPr>
          <w:spacing w:val="-9"/>
        </w:rPr>
        <w:t xml:space="preserve"> </w:t>
      </w:r>
      <w:r>
        <w:t>Safety</w:t>
      </w:r>
      <w:r>
        <w:rPr>
          <w:spacing w:val="-9"/>
        </w:rPr>
        <w:t xml:space="preserve"> </w:t>
      </w:r>
      <w:r>
        <w:t>and</w:t>
      </w:r>
      <w:r>
        <w:rPr>
          <w:spacing w:val="-7"/>
        </w:rPr>
        <w:t xml:space="preserve"> </w:t>
      </w:r>
      <w:r>
        <w:t>Health</w:t>
      </w:r>
      <w:r>
        <w:rPr>
          <w:spacing w:val="-9"/>
        </w:rPr>
        <w:t xml:space="preserve"> </w:t>
      </w:r>
      <w:r>
        <w:t>Administration</w:t>
      </w:r>
      <w:r>
        <w:rPr>
          <w:spacing w:val="-9"/>
        </w:rPr>
        <w:t xml:space="preserve"> </w:t>
      </w:r>
      <w:r>
        <w:t>(OSHA) United States Department of Labor</w:t>
      </w:r>
    </w:p>
    <w:p w14:paraId="2A0FF57D" w14:textId="77777777" w:rsidR="00EA1F17" w:rsidRDefault="00EA0E6B">
      <w:pPr>
        <w:pStyle w:val="BodyText"/>
        <w:ind w:left="640"/>
      </w:pPr>
      <w:r>
        <w:t>230</w:t>
      </w:r>
      <w:r>
        <w:rPr>
          <w:spacing w:val="-2"/>
        </w:rPr>
        <w:t xml:space="preserve"> </w:t>
      </w:r>
      <w:r>
        <w:t>S.</w:t>
      </w:r>
      <w:r>
        <w:rPr>
          <w:spacing w:val="-2"/>
        </w:rPr>
        <w:t xml:space="preserve"> </w:t>
      </w:r>
      <w:r>
        <w:t>Dearborn</w:t>
      </w:r>
      <w:r>
        <w:rPr>
          <w:spacing w:val="-1"/>
        </w:rPr>
        <w:t xml:space="preserve"> </w:t>
      </w:r>
      <w:r>
        <w:t>Street,</w:t>
      </w:r>
      <w:r>
        <w:rPr>
          <w:spacing w:val="-1"/>
        </w:rPr>
        <w:t xml:space="preserve"> </w:t>
      </w:r>
      <w:r>
        <w:t>Suite</w:t>
      </w:r>
      <w:r>
        <w:rPr>
          <w:spacing w:val="-2"/>
        </w:rPr>
        <w:t xml:space="preserve"> </w:t>
      </w:r>
      <w:r>
        <w:rPr>
          <w:spacing w:val="-4"/>
        </w:rPr>
        <w:t>3244</w:t>
      </w:r>
    </w:p>
    <w:p w14:paraId="414992F4" w14:textId="77777777" w:rsidR="00EA1F17" w:rsidRDefault="00EA0E6B">
      <w:pPr>
        <w:pStyle w:val="BodyText"/>
        <w:ind w:left="639"/>
      </w:pPr>
      <w:r>
        <w:t>Chicago,</w:t>
      </w:r>
      <w:r>
        <w:rPr>
          <w:spacing w:val="-2"/>
        </w:rPr>
        <w:t xml:space="preserve"> </w:t>
      </w:r>
      <w:r>
        <w:t>Illinois</w:t>
      </w:r>
      <w:r>
        <w:rPr>
          <w:spacing w:val="-3"/>
        </w:rPr>
        <w:t xml:space="preserve"> </w:t>
      </w:r>
      <w:r>
        <w:t>60604-</w:t>
      </w:r>
      <w:r>
        <w:rPr>
          <w:spacing w:val="-4"/>
        </w:rPr>
        <w:t>1694</w:t>
      </w:r>
    </w:p>
    <w:p w14:paraId="3E976C9D" w14:textId="77777777" w:rsidR="00EA1F17" w:rsidRDefault="00EA1F17">
      <w:pPr>
        <w:pStyle w:val="BodyText"/>
      </w:pPr>
    </w:p>
    <w:p w14:paraId="522E91EF" w14:textId="77777777" w:rsidR="00EA1F17" w:rsidRDefault="00EA0E6B">
      <w:pPr>
        <w:pStyle w:val="BodyText"/>
        <w:ind w:left="1480" w:right="441" w:hanging="840"/>
      </w:pPr>
      <w:r>
        <w:t>Subject:</w:t>
      </w:r>
      <w:r>
        <w:rPr>
          <w:spacing w:val="-4"/>
        </w:rPr>
        <w:t xml:space="preserve"> </w:t>
      </w:r>
      <w:r>
        <w:t>MIOSHA's</w:t>
      </w:r>
      <w:r>
        <w:rPr>
          <w:spacing w:val="-5"/>
        </w:rPr>
        <w:t xml:space="preserve"> </w:t>
      </w:r>
      <w:r>
        <w:t>Statement</w:t>
      </w:r>
      <w:r>
        <w:rPr>
          <w:spacing w:val="-4"/>
        </w:rPr>
        <w:t xml:space="preserve"> </w:t>
      </w:r>
      <w:r>
        <w:t>in</w:t>
      </w:r>
      <w:r>
        <w:rPr>
          <w:spacing w:val="-5"/>
        </w:rPr>
        <w:t xml:space="preserve"> </w:t>
      </w:r>
      <w:r>
        <w:t>Response</w:t>
      </w:r>
      <w:r>
        <w:rPr>
          <w:spacing w:val="-5"/>
        </w:rPr>
        <w:t xml:space="preserve"> </w:t>
      </w:r>
      <w:r>
        <w:t>to</w:t>
      </w:r>
      <w:r>
        <w:rPr>
          <w:spacing w:val="-4"/>
        </w:rPr>
        <w:t xml:space="preserve"> </w:t>
      </w:r>
      <w:r>
        <w:t>Comprehensive</w:t>
      </w:r>
      <w:r>
        <w:rPr>
          <w:spacing w:val="-4"/>
        </w:rPr>
        <w:t xml:space="preserve"> </w:t>
      </w:r>
      <w:r>
        <w:t>Federal</w:t>
      </w:r>
      <w:r>
        <w:rPr>
          <w:spacing w:val="-4"/>
        </w:rPr>
        <w:t xml:space="preserve"> </w:t>
      </w:r>
      <w:r>
        <w:t>Annual</w:t>
      </w:r>
      <w:r>
        <w:rPr>
          <w:spacing w:val="-5"/>
        </w:rPr>
        <w:t xml:space="preserve"> </w:t>
      </w:r>
      <w:r>
        <w:t>Monitoring Evaluation (FAME) Report - October 1, 2022, to September 30, 2023</w:t>
      </w:r>
    </w:p>
    <w:p w14:paraId="5FA161ED" w14:textId="77777777" w:rsidR="00EA1F17" w:rsidRDefault="00EA1F17">
      <w:pPr>
        <w:pStyle w:val="BodyText"/>
      </w:pPr>
    </w:p>
    <w:p w14:paraId="4D36B4B6" w14:textId="77777777" w:rsidR="00EA1F17" w:rsidRDefault="00EA0E6B">
      <w:pPr>
        <w:pStyle w:val="BodyText"/>
        <w:ind w:left="640"/>
      </w:pPr>
      <w:r>
        <w:t>Dear</w:t>
      </w:r>
      <w:r>
        <w:rPr>
          <w:spacing w:val="-2"/>
        </w:rPr>
        <w:t xml:space="preserve"> </w:t>
      </w:r>
      <w:r>
        <w:t>Mr.</w:t>
      </w:r>
      <w:r>
        <w:rPr>
          <w:spacing w:val="-1"/>
        </w:rPr>
        <w:t xml:space="preserve"> </w:t>
      </w:r>
      <w:r>
        <w:rPr>
          <w:spacing w:val="-2"/>
        </w:rPr>
        <w:t>Donovan:</w:t>
      </w:r>
    </w:p>
    <w:p w14:paraId="46BF8E5F" w14:textId="77777777" w:rsidR="00EA1F17" w:rsidRDefault="00EA1F17">
      <w:pPr>
        <w:pStyle w:val="BodyText"/>
      </w:pPr>
    </w:p>
    <w:p w14:paraId="3DC5ADB3" w14:textId="77777777" w:rsidR="00EA1F17" w:rsidRDefault="00EA0E6B">
      <w:pPr>
        <w:pStyle w:val="BodyText"/>
        <w:ind w:left="640" w:right="428"/>
      </w:pPr>
      <w:r>
        <w:t>Thank you for the opportunity to partner with Federal OSHA and work collaboratively during</w:t>
      </w:r>
      <w:r>
        <w:rPr>
          <w:spacing w:val="40"/>
        </w:rPr>
        <w:t xml:space="preserve"> </w:t>
      </w:r>
      <w:r>
        <w:t>the FY 2023 FAME process to ensure that Michigan's state plan program continues to be effective</w:t>
      </w:r>
      <w:r>
        <w:rPr>
          <w:spacing w:val="-4"/>
        </w:rPr>
        <w:t xml:space="preserve"> </w:t>
      </w:r>
      <w:r>
        <w:t>at</w:t>
      </w:r>
      <w:r>
        <w:rPr>
          <w:spacing w:val="-3"/>
        </w:rPr>
        <w:t xml:space="preserve"> </w:t>
      </w:r>
      <w:r>
        <w:t>protecting</w:t>
      </w:r>
      <w:r>
        <w:rPr>
          <w:spacing w:val="-3"/>
        </w:rPr>
        <w:t xml:space="preserve"> </w:t>
      </w:r>
      <w:r>
        <w:t>the</w:t>
      </w:r>
      <w:r>
        <w:rPr>
          <w:spacing w:val="-4"/>
        </w:rPr>
        <w:t xml:space="preserve"> </w:t>
      </w:r>
      <w:r>
        <w:t>safety</w:t>
      </w:r>
      <w:r>
        <w:rPr>
          <w:spacing w:val="-1"/>
        </w:rPr>
        <w:t xml:space="preserve"> </w:t>
      </w:r>
      <w:r>
        <w:t>and</w:t>
      </w:r>
      <w:r>
        <w:rPr>
          <w:spacing w:val="-3"/>
        </w:rPr>
        <w:t xml:space="preserve"> </w:t>
      </w:r>
      <w:r>
        <w:t>health</w:t>
      </w:r>
      <w:r>
        <w:rPr>
          <w:spacing w:val="-3"/>
        </w:rPr>
        <w:t xml:space="preserve"> </w:t>
      </w:r>
      <w:r>
        <w:t>of</w:t>
      </w:r>
      <w:r>
        <w:rPr>
          <w:spacing w:val="-4"/>
        </w:rPr>
        <w:t xml:space="preserve"> </w:t>
      </w:r>
      <w:r>
        <w:t>workers.</w:t>
      </w:r>
      <w:r>
        <w:rPr>
          <w:spacing w:val="-3"/>
        </w:rPr>
        <w:t xml:space="preserve"> </w:t>
      </w:r>
      <w:r>
        <w:t>This</w:t>
      </w:r>
      <w:r>
        <w:rPr>
          <w:spacing w:val="-3"/>
        </w:rPr>
        <w:t xml:space="preserve"> </w:t>
      </w:r>
      <w:r>
        <w:t>letter</w:t>
      </w:r>
      <w:r>
        <w:rPr>
          <w:spacing w:val="-4"/>
        </w:rPr>
        <w:t xml:space="preserve"> </w:t>
      </w:r>
      <w:r>
        <w:t>provides</w:t>
      </w:r>
      <w:r>
        <w:rPr>
          <w:spacing w:val="-3"/>
        </w:rPr>
        <w:t xml:space="preserve"> </w:t>
      </w:r>
      <w:r>
        <w:t>MIOSHA's</w:t>
      </w:r>
      <w:r>
        <w:rPr>
          <w:spacing w:val="-3"/>
        </w:rPr>
        <w:t xml:space="preserve"> </w:t>
      </w:r>
      <w:r>
        <w:t>statement in response to the FY 2023 FAME report. We request this letter be posted with the FAME report on the OSHA webpage.</w:t>
      </w:r>
    </w:p>
    <w:p w14:paraId="63A5880A" w14:textId="77777777" w:rsidR="00EA1F17" w:rsidRDefault="00EA1F17">
      <w:pPr>
        <w:pStyle w:val="BodyText"/>
      </w:pPr>
    </w:p>
    <w:p w14:paraId="6060C391" w14:textId="77777777" w:rsidR="00EA1F17" w:rsidRDefault="00EA0E6B">
      <w:pPr>
        <w:pStyle w:val="BodyText"/>
        <w:ind w:left="640" w:right="441"/>
      </w:pPr>
      <w:r>
        <w:t>MIOSHA prides itself on being a continuous improvement organization and truly values constructive input and feedback. MIOSHA has carefully considered the constructive feedback provided</w:t>
      </w:r>
      <w:r>
        <w:rPr>
          <w:spacing w:val="-3"/>
        </w:rPr>
        <w:t xml:space="preserve"> </w:t>
      </w:r>
      <w:r>
        <w:t>through</w:t>
      </w:r>
      <w:r>
        <w:rPr>
          <w:spacing w:val="-3"/>
        </w:rPr>
        <w:t xml:space="preserve"> </w:t>
      </w:r>
      <w:r>
        <w:t>the</w:t>
      </w:r>
      <w:r>
        <w:rPr>
          <w:spacing w:val="-4"/>
        </w:rPr>
        <w:t xml:space="preserve"> </w:t>
      </w:r>
      <w:r>
        <w:t>evaluation</w:t>
      </w:r>
      <w:r>
        <w:rPr>
          <w:spacing w:val="-3"/>
        </w:rPr>
        <w:t xml:space="preserve"> </w:t>
      </w:r>
      <w:r>
        <w:t>process</w:t>
      </w:r>
      <w:r>
        <w:rPr>
          <w:spacing w:val="-3"/>
        </w:rPr>
        <w:t xml:space="preserve"> </w:t>
      </w:r>
      <w:r>
        <w:t>and</w:t>
      </w:r>
      <w:r>
        <w:rPr>
          <w:spacing w:val="-1"/>
        </w:rPr>
        <w:t xml:space="preserve"> </w:t>
      </w:r>
      <w:r>
        <w:t>FY</w:t>
      </w:r>
      <w:r>
        <w:rPr>
          <w:spacing w:val="-4"/>
        </w:rPr>
        <w:t xml:space="preserve"> </w:t>
      </w:r>
      <w:r>
        <w:t>2023</w:t>
      </w:r>
      <w:r>
        <w:rPr>
          <w:spacing w:val="-3"/>
        </w:rPr>
        <w:t xml:space="preserve"> </w:t>
      </w:r>
      <w:r>
        <w:t>FAME</w:t>
      </w:r>
      <w:r>
        <w:rPr>
          <w:spacing w:val="-4"/>
        </w:rPr>
        <w:t xml:space="preserve"> </w:t>
      </w:r>
      <w:r>
        <w:t>report</w:t>
      </w:r>
      <w:r>
        <w:rPr>
          <w:spacing w:val="-3"/>
        </w:rPr>
        <w:t xml:space="preserve"> </w:t>
      </w:r>
      <w:r>
        <w:t>and</w:t>
      </w:r>
      <w:r>
        <w:rPr>
          <w:spacing w:val="-3"/>
        </w:rPr>
        <w:t xml:space="preserve"> </w:t>
      </w:r>
      <w:r>
        <w:t>will</w:t>
      </w:r>
      <w:r>
        <w:rPr>
          <w:spacing w:val="-3"/>
        </w:rPr>
        <w:t xml:space="preserve"> </w:t>
      </w:r>
      <w:r>
        <w:t>continue</w:t>
      </w:r>
      <w:r>
        <w:rPr>
          <w:spacing w:val="-4"/>
        </w:rPr>
        <w:t xml:space="preserve"> </w:t>
      </w:r>
      <w:r>
        <w:t>to</w:t>
      </w:r>
      <w:r>
        <w:rPr>
          <w:spacing w:val="-3"/>
        </w:rPr>
        <w:t xml:space="preserve"> </w:t>
      </w:r>
      <w:r>
        <w:t>take</w:t>
      </w:r>
      <w:r>
        <w:rPr>
          <w:spacing w:val="-4"/>
        </w:rPr>
        <w:t xml:space="preserve"> </w:t>
      </w:r>
      <w:r>
        <w:t>all actions that are appropriate for our state plan program.</w:t>
      </w:r>
    </w:p>
    <w:p w14:paraId="7B3B8D01" w14:textId="77777777" w:rsidR="00EA1F17" w:rsidRDefault="00EA1F17">
      <w:pPr>
        <w:pStyle w:val="BodyText"/>
      </w:pPr>
    </w:p>
    <w:p w14:paraId="369D5ED1" w14:textId="77777777" w:rsidR="00EA1F17" w:rsidRDefault="00EA0E6B">
      <w:pPr>
        <w:pStyle w:val="BodyText"/>
        <w:ind w:left="640" w:right="441"/>
      </w:pPr>
      <w:r>
        <w:t>Although not required as part of the Corrective Action Plan (CAP) per the revised State Plan Policies</w:t>
      </w:r>
      <w:r>
        <w:rPr>
          <w:spacing w:val="-4"/>
        </w:rPr>
        <w:t xml:space="preserve"> </w:t>
      </w:r>
      <w:r>
        <w:t>and</w:t>
      </w:r>
      <w:r>
        <w:rPr>
          <w:spacing w:val="-4"/>
        </w:rPr>
        <w:t xml:space="preserve"> </w:t>
      </w:r>
      <w:r>
        <w:t>Procedures</w:t>
      </w:r>
      <w:r>
        <w:rPr>
          <w:spacing w:val="-2"/>
        </w:rPr>
        <w:t xml:space="preserve"> </w:t>
      </w:r>
      <w:r>
        <w:t>Manual,</w:t>
      </w:r>
      <w:r>
        <w:rPr>
          <w:spacing w:val="-4"/>
        </w:rPr>
        <w:t xml:space="preserve"> </w:t>
      </w:r>
      <w:r>
        <w:t>the</w:t>
      </w:r>
      <w:r>
        <w:rPr>
          <w:spacing w:val="-4"/>
        </w:rPr>
        <w:t xml:space="preserve"> </w:t>
      </w:r>
      <w:r>
        <w:t>following</w:t>
      </w:r>
      <w:r>
        <w:rPr>
          <w:spacing w:val="-4"/>
        </w:rPr>
        <w:t xml:space="preserve"> </w:t>
      </w:r>
      <w:r>
        <w:t>formal</w:t>
      </w:r>
      <w:r>
        <w:rPr>
          <w:spacing w:val="-4"/>
        </w:rPr>
        <w:t xml:space="preserve"> </w:t>
      </w:r>
      <w:r>
        <w:t>response</w:t>
      </w:r>
      <w:r>
        <w:rPr>
          <w:spacing w:val="-4"/>
        </w:rPr>
        <w:t xml:space="preserve"> </w:t>
      </w:r>
      <w:r>
        <w:t>is</w:t>
      </w:r>
      <w:r>
        <w:rPr>
          <w:spacing w:val="-4"/>
        </w:rPr>
        <w:t xml:space="preserve"> </w:t>
      </w:r>
      <w:r>
        <w:t>provided</w:t>
      </w:r>
      <w:r>
        <w:rPr>
          <w:spacing w:val="-4"/>
        </w:rPr>
        <w:t xml:space="preserve"> </w:t>
      </w:r>
      <w:r>
        <w:t>to</w:t>
      </w:r>
      <w:r>
        <w:rPr>
          <w:spacing w:val="-4"/>
        </w:rPr>
        <w:t xml:space="preserve"> </w:t>
      </w:r>
      <w:r>
        <w:t>you</w:t>
      </w:r>
      <w:r>
        <w:rPr>
          <w:spacing w:val="-4"/>
        </w:rPr>
        <w:t xml:space="preserve"> </w:t>
      </w:r>
      <w:r>
        <w:t>to</w:t>
      </w:r>
      <w:r>
        <w:rPr>
          <w:spacing w:val="-4"/>
        </w:rPr>
        <w:t xml:space="preserve"> </w:t>
      </w:r>
      <w:r>
        <w:t>specifically address the findings and observations noted in the FY 2023 FAME.</w:t>
      </w:r>
    </w:p>
    <w:p w14:paraId="4E4B50B7" w14:textId="77777777" w:rsidR="00EA1F17" w:rsidRDefault="00EA1F17">
      <w:pPr>
        <w:pStyle w:val="BodyText"/>
      </w:pPr>
    </w:p>
    <w:p w14:paraId="3A645FB0" w14:textId="77777777" w:rsidR="00EA1F17" w:rsidRDefault="00EA0E6B">
      <w:pPr>
        <w:pStyle w:val="BodyText"/>
        <w:spacing w:before="1"/>
        <w:ind w:left="640" w:right="441"/>
      </w:pPr>
      <w:r>
        <w:rPr>
          <w:b/>
        </w:rPr>
        <w:t>Finding</w:t>
      </w:r>
      <w:r>
        <w:rPr>
          <w:b/>
          <w:spacing w:val="-3"/>
        </w:rPr>
        <w:t xml:space="preserve"> </w:t>
      </w:r>
      <w:r>
        <w:rPr>
          <w:b/>
        </w:rPr>
        <w:t>FY</w:t>
      </w:r>
      <w:r>
        <w:rPr>
          <w:b/>
          <w:spacing w:val="-4"/>
        </w:rPr>
        <w:t xml:space="preserve"> </w:t>
      </w:r>
      <w:r>
        <w:rPr>
          <w:b/>
        </w:rPr>
        <w:t>2023-01:</w:t>
      </w:r>
      <w:r>
        <w:rPr>
          <w:b/>
          <w:spacing w:val="-4"/>
        </w:rPr>
        <w:t xml:space="preserve"> </w:t>
      </w:r>
      <w:r>
        <w:t>The</w:t>
      </w:r>
      <w:r>
        <w:rPr>
          <w:spacing w:val="-4"/>
        </w:rPr>
        <w:t xml:space="preserve"> </w:t>
      </w:r>
      <w:r>
        <w:t>MIOSHA</w:t>
      </w:r>
      <w:r>
        <w:rPr>
          <w:spacing w:val="-4"/>
        </w:rPr>
        <w:t xml:space="preserve"> </w:t>
      </w:r>
      <w:r>
        <w:t>State</w:t>
      </w:r>
      <w:r>
        <w:rPr>
          <w:spacing w:val="-4"/>
        </w:rPr>
        <w:t xml:space="preserve"> </w:t>
      </w:r>
      <w:r>
        <w:t>Plan</w:t>
      </w:r>
      <w:r>
        <w:rPr>
          <w:spacing w:val="-3"/>
        </w:rPr>
        <w:t xml:space="preserve"> </w:t>
      </w:r>
      <w:r>
        <w:t>has</w:t>
      </w:r>
      <w:r>
        <w:rPr>
          <w:spacing w:val="-3"/>
        </w:rPr>
        <w:t xml:space="preserve"> </w:t>
      </w:r>
      <w:r>
        <w:t>failed</w:t>
      </w:r>
      <w:r>
        <w:rPr>
          <w:spacing w:val="-3"/>
        </w:rPr>
        <w:t xml:space="preserve"> </w:t>
      </w:r>
      <w:r>
        <w:t>to</w:t>
      </w:r>
      <w:r>
        <w:rPr>
          <w:spacing w:val="-3"/>
        </w:rPr>
        <w:t xml:space="preserve"> </w:t>
      </w:r>
      <w:r>
        <w:t>adopt</w:t>
      </w:r>
      <w:r>
        <w:rPr>
          <w:spacing w:val="-3"/>
        </w:rPr>
        <w:t xml:space="preserve"> </w:t>
      </w:r>
      <w:r>
        <w:t>OSHA’s</w:t>
      </w:r>
      <w:r>
        <w:rPr>
          <w:spacing w:val="-1"/>
        </w:rPr>
        <w:t xml:space="preserve"> </w:t>
      </w:r>
      <w:r>
        <w:t>initial</w:t>
      </w:r>
      <w:r>
        <w:rPr>
          <w:spacing w:val="-3"/>
        </w:rPr>
        <w:t xml:space="preserve"> </w:t>
      </w:r>
      <w:r>
        <w:t>FY</w:t>
      </w:r>
      <w:r>
        <w:rPr>
          <w:spacing w:val="-4"/>
        </w:rPr>
        <w:t xml:space="preserve"> </w:t>
      </w:r>
      <w:r>
        <w:t>2016 maximum and minimum penalty increase and subsequent annual penalty amount increases.</w:t>
      </w:r>
    </w:p>
    <w:p w14:paraId="37B7A94C" w14:textId="77777777" w:rsidR="00EA1F17" w:rsidRDefault="00EA0E6B">
      <w:pPr>
        <w:pStyle w:val="BodyText"/>
        <w:spacing w:before="276"/>
        <w:ind w:left="640" w:right="441"/>
      </w:pPr>
      <w:r>
        <w:rPr>
          <w:b/>
        </w:rPr>
        <w:t xml:space="preserve">Recommendation FY 2023-01: </w:t>
      </w:r>
      <w:r>
        <w:t>The MIOSHA State Plan should work with their state authorities</w:t>
      </w:r>
      <w:r>
        <w:rPr>
          <w:spacing w:val="-3"/>
        </w:rPr>
        <w:t xml:space="preserve"> </w:t>
      </w:r>
      <w:r>
        <w:t>to</w:t>
      </w:r>
      <w:r>
        <w:rPr>
          <w:spacing w:val="-3"/>
        </w:rPr>
        <w:t xml:space="preserve"> </w:t>
      </w:r>
      <w:r>
        <w:t>complete</w:t>
      </w:r>
      <w:r>
        <w:rPr>
          <w:spacing w:val="-4"/>
        </w:rPr>
        <w:t xml:space="preserve"> </w:t>
      </w:r>
      <w:r>
        <w:t>the</w:t>
      </w:r>
      <w:r>
        <w:rPr>
          <w:spacing w:val="-4"/>
        </w:rPr>
        <w:t xml:space="preserve"> </w:t>
      </w:r>
      <w:r>
        <w:t>legislative</w:t>
      </w:r>
      <w:r>
        <w:rPr>
          <w:spacing w:val="-4"/>
        </w:rPr>
        <w:t xml:space="preserve"> </w:t>
      </w:r>
      <w:r>
        <w:t>changes</w:t>
      </w:r>
      <w:r>
        <w:rPr>
          <w:spacing w:val="-3"/>
        </w:rPr>
        <w:t xml:space="preserve"> </w:t>
      </w:r>
      <w:r>
        <w:t>necessary</w:t>
      </w:r>
      <w:r>
        <w:rPr>
          <w:spacing w:val="-3"/>
        </w:rPr>
        <w:t xml:space="preserve"> </w:t>
      </w:r>
      <w:r>
        <w:t>to</w:t>
      </w:r>
      <w:r>
        <w:rPr>
          <w:spacing w:val="-3"/>
        </w:rPr>
        <w:t xml:space="preserve"> </w:t>
      </w:r>
      <w:r>
        <w:t>enable</w:t>
      </w:r>
      <w:r>
        <w:rPr>
          <w:spacing w:val="-4"/>
        </w:rPr>
        <w:t xml:space="preserve"> </w:t>
      </w:r>
      <w:r>
        <w:t>it</w:t>
      </w:r>
      <w:r>
        <w:rPr>
          <w:spacing w:val="-3"/>
        </w:rPr>
        <w:t xml:space="preserve"> </w:t>
      </w:r>
      <w:r>
        <w:t>to</w:t>
      </w:r>
      <w:r>
        <w:rPr>
          <w:spacing w:val="-3"/>
        </w:rPr>
        <w:t xml:space="preserve"> </w:t>
      </w:r>
      <w:r>
        <w:t>adopt</w:t>
      </w:r>
      <w:r>
        <w:rPr>
          <w:spacing w:val="-3"/>
        </w:rPr>
        <w:t xml:space="preserve"> </w:t>
      </w:r>
      <w:r>
        <w:t>maximum</w:t>
      </w:r>
      <w:r>
        <w:rPr>
          <w:spacing w:val="-3"/>
        </w:rPr>
        <w:t xml:space="preserve"> </w:t>
      </w:r>
      <w:r>
        <w:t>and minimum</w:t>
      </w:r>
      <w:r>
        <w:rPr>
          <w:spacing w:val="-2"/>
        </w:rPr>
        <w:t xml:space="preserve"> </w:t>
      </w:r>
      <w:r>
        <w:t>penalty</w:t>
      </w:r>
      <w:r>
        <w:rPr>
          <w:spacing w:val="-2"/>
        </w:rPr>
        <w:t xml:space="preserve"> </w:t>
      </w:r>
      <w:r>
        <w:t>amounts</w:t>
      </w:r>
      <w:r>
        <w:rPr>
          <w:spacing w:val="-2"/>
        </w:rPr>
        <w:t xml:space="preserve"> </w:t>
      </w:r>
      <w:r>
        <w:t>that</w:t>
      </w:r>
      <w:r>
        <w:rPr>
          <w:spacing w:val="-2"/>
        </w:rPr>
        <w:t xml:space="preserve"> </w:t>
      </w:r>
      <w:r>
        <w:t>are</w:t>
      </w:r>
      <w:r>
        <w:rPr>
          <w:spacing w:val="-3"/>
        </w:rPr>
        <w:t xml:space="preserve"> </w:t>
      </w:r>
      <w:r>
        <w:t>at</w:t>
      </w:r>
      <w:r>
        <w:rPr>
          <w:spacing w:val="-2"/>
        </w:rPr>
        <w:t xml:space="preserve"> </w:t>
      </w:r>
      <w:r>
        <w:t>least as</w:t>
      </w:r>
      <w:r>
        <w:rPr>
          <w:spacing w:val="-2"/>
        </w:rPr>
        <w:t xml:space="preserve"> </w:t>
      </w:r>
      <w:r>
        <w:t>effective</w:t>
      </w:r>
      <w:r>
        <w:rPr>
          <w:spacing w:val="-3"/>
        </w:rPr>
        <w:t xml:space="preserve"> </w:t>
      </w:r>
      <w:r>
        <w:t>as</w:t>
      </w:r>
      <w:r>
        <w:rPr>
          <w:spacing w:val="-2"/>
        </w:rPr>
        <w:t xml:space="preserve"> </w:t>
      </w:r>
      <w:r>
        <w:t>OSHA’s</w:t>
      </w:r>
      <w:r>
        <w:rPr>
          <w:spacing w:val="-2"/>
        </w:rPr>
        <w:t xml:space="preserve"> </w:t>
      </w:r>
      <w:r>
        <w:t>maximum</w:t>
      </w:r>
      <w:r>
        <w:rPr>
          <w:spacing w:val="-2"/>
        </w:rPr>
        <w:t xml:space="preserve"> </w:t>
      </w:r>
      <w:r>
        <w:t>and</w:t>
      </w:r>
      <w:r>
        <w:rPr>
          <w:spacing w:val="-2"/>
        </w:rPr>
        <w:t xml:space="preserve"> </w:t>
      </w:r>
      <w:r>
        <w:t>minimum penalty levels.</w:t>
      </w:r>
    </w:p>
    <w:p w14:paraId="1BE69198" w14:textId="77777777" w:rsidR="00EA1F17" w:rsidRDefault="00EA1F17">
      <w:pPr>
        <w:pStyle w:val="BodyText"/>
      </w:pPr>
    </w:p>
    <w:p w14:paraId="776C248B" w14:textId="77777777" w:rsidR="00EA1F17" w:rsidRDefault="00EA0E6B">
      <w:pPr>
        <w:pStyle w:val="BodyText"/>
        <w:ind w:left="640"/>
      </w:pPr>
      <w:r>
        <w:rPr>
          <w:b/>
        </w:rPr>
        <w:t>State</w:t>
      </w:r>
      <w:r>
        <w:rPr>
          <w:b/>
          <w:spacing w:val="-2"/>
        </w:rPr>
        <w:t xml:space="preserve"> </w:t>
      </w:r>
      <w:r>
        <w:rPr>
          <w:b/>
        </w:rPr>
        <w:t>Response</w:t>
      </w:r>
      <w:r>
        <w:t>:</w:t>
      </w:r>
      <w:r>
        <w:rPr>
          <w:spacing w:val="-1"/>
        </w:rPr>
        <w:t xml:space="preserve"> </w:t>
      </w:r>
      <w:r>
        <w:t>MIOSHA</w:t>
      </w:r>
      <w:r>
        <w:rPr>
          <w:spacing w:val="-2"/>
        </w:rPr>
        <w:t xml:space="preserve"> </w:t>
      </w:r>
      <w:r>
        <w:t>has</w:t>
      </w:r>
      <w:r>
        <w:rPr>
          <w:spacing w:val="-1"/>
        </w:rPr>
        <w:t xml:space="preserve"> </w:t>
      </w:r>
      <w:r>
        <w:t>been working</w:t>
      </w:r>
      <w:r>
        <w:rPr>
          <w:spacing w:val="-1"/>
        </w:rPr>
        <w:t xml:space="preserve"> </w:t>
      </w:r>
      <w:r>
        <w:t>with</w:t>
      </w:r>
      <w:r>
        <w:rPr>
          <w:spacing w:val="-1"/>
        </w:rPr>
        <w:t xml:space="preserve"> </w:t>
      </w:r>
      <w:r>
        <w:t>the</w:t>
      </w:r>
      <w:r>
        <w:rPr>
          <w:spacing w:val="-2"/>
        </w:rPr>
        <w:t xml:space="preserve"> </w:t>
      </w:r>
      <w:r>
        <w:t>Michigan</w:t>
      </w:r>
      <w:r>
        <w:rPr>
          <w:spacing w:val="-1"/>
        </w:rPr>
        <w:t xml:space="preserve"> </w:t>
      </w:r>
      <w:r>
        <w:t>state</w:t>
      </w:r>
      <w:r>
        <w:rPr>
          <w:spacing w:val="-2"/>
        </w:rPr>
        <w:t xml:space="preserve"> </w:t>
      </w:r>
      <w:r>
        <w:t>legislature</w:t>
      </w:r>
      <w:r>
        <w:rPr>
          <w:spacing w:val="-2"/>
        </w:rPr>
        <w:t xml:space="preserve"> </w:t>
      </w:r>
      <w:r>
        <w:t>since</w:t>
      </w:r>
      <w:r>
        <w:rPr>
          <w:spacing w:val="-2"/>
        </w:rPr>
        <w:t xml:space="preserve"> </w:t>
      </w:r>
      <w:r>
        <w:t>2016</w:t>
      </w:r>
      <w:r>
        <w:rPr>
          <w:spacing w:val="-1"/>
        </w:rPr>
        <w:t xml:space="preserve"> </w:t>
      </w:r>
      <w:r>
        <w:t>to increase</w:t>
      </w:r>
      <w:r>
        <w:rPr>
          <w:spacing w:val="-3"/>
        </w:rPr>
        <w:t xml:space="preserve"> </w:t>
      </w:r>
      <w:r>
        <w:t>the</w:t>
      </w:r>
      <w:r>
        <w:rPr>
          <w:spacing w:val="-3"/>
        </w:rPr>
        <w:t xml:space="preserve"> </w:t>
      </w:r>
      <w:r>
        <w:t>maximum</w:t>
      </w:r>
      <w:r>
        <w:rPr>
          <w:spacing w:val="-2"/>
        </w:rPr>
        <w:t xml:space="preserve"> </w:t>
      </w:r>
      <w:r>
        <w:t>penalties</w:t>
      </w:r>
      <w:r>
        <w:rPr>
          <w:spacing w:val="-2"/>
        </w:rPr>
        <w:t xml:space="preserve"> </w:t>
      </w:r>
      <w:r>
        <w:t>in</w:t>
      </w:r>
      <w:r>
        <w:rPr>
          <w:spacing w:val="-2"/>
        </w:rPr>
        <w:t xml:space="preserve"> </w:t>
      </w:r>
      <w:r>
        <w:t>the</w:t>
      </w:r>
      <w:r>
        <w:rPr>
          <w:spacing w:val="-3"/>
        </w:rPr>
        <w:t xml:space="preserve"> </w:t>
      </w:r>
      <w:r>
        <w:t>Michigan Occupational</w:t>
      </w:r>
      <w:r>
        <w:rPr>
          <w:spacing w:val="-2"/>
        </w:rPr>
        <w:t xml:space="preserve"> </w:t>
      </w:r>
      <w:r>
        <w:t>Safety</w:t>
      </w:r>
      <w:r>
        <w:rPr>
          <w:spacing w:val="-2"/>
        </w:rPr>
        <w:t xml:space="preserve"> </w:t>
      </w:r>
      <w:r>
        <w:t>and Health</w:t>
      </w:r>
      <w:r>
        <w:rPr>
          <w:spacing w:val="-2"/>
        </w:rPr>
        <w:t xml:space="preserve"> </w:t>
      </w:r>
      <w:r>
        <w:t>Act. In</w:t>
      </w:r>
      <w:r>
        <w:rPr>
          <w:spacing w:val="-1"/>
        </w:rPr>
        <w:t xml:space="preserve"> </w:t>
      </w:r>
      <w:r>
        <w:rPr>
          <w:spacing w:val="-2"/>
        </w:rPr>
        <w:t>2017,</w:t>
      </w:r>
    </w:p>
    <w:p w14:paraId="0AC2EEC5" w14:textId="77777777" w:rsidR="00EA1F17" w:rsidRDefault="00EA1F17">
      <w:pPr>
        <w:sectPr w:rsidR="00EA1F17">
          <w:type w:val="continuous"/>
          <w:pgSz w:w="12240" w:h="15840"/>
          <w:pgMar w:top="580" w:right="1040" w:bottom="280" w:left="800" w:header="720" w:footer="720" w:gutter="0"/>
          <w:cols w:space="720"/>
        </w:sectPr>
      </w:pPr>
    </w:p>
    <w:p w14:paraId="734EC239" w14:textId="77777777" w:rsidR="00EA1F17" w:rsidRDefault="00EA1F17">
      <w:pPr>
        <w:pStyle w:val="BodyText"/>
      </w:pPr>
    </w:p>
    <w:p w14:paraId="2F7DE990" w14:textId="77777777" w:rsidR="00EA1F17" w:rsidRDefault="00EA0E6B">
      <w:pPr>
        <w:pStyle w:val="BodyText"/>
        <w:ind w:left="639" w:right="441"/>
      </w:pPr>
      <w:r>
        <w:t>MIOSHA found a bill sponsor in the state Senate, but the bill never made it to a vote prior to the end of the legislative session. Since that time the agency has attempted to acquire a sponsor for the</w:t>
      </w:r>
      <w:r>
        <w:rPr>
          <w:spacing w:val="-2"/>
        </w:rPr>
        <w:t xml:space="preserve"> </w:t>
      </w:r>
      <w:r>
        <w:t>necessary</w:t>
      </w:r>
      <w:r>
        <w:rPr>
          <w:spacing w:val="-1"/>
        </w:rPr>
        <w:t xml:space="preserve"> </w:t>
      </w:r>
      <w:r>
        <w:t>legislation, but</w:t>
      </w:r>
      <w:r>
        <w:rPr>
          <w:spacing w:val="-1"/>
        </w:rPr>
        <w:t xml:space="preserve"> </w:t>
      </w:r>
      <w:r>
        <w:t>legislators</w:t>
      </w:r>
      <w:r>
        <w:rPr>
          <w:spacing w:val="-1"/>
        </w:rPr>
        <w:t xml:space="preserve"> </w:t>
      </w:r>
      <w:r>
        <w:t>had</w:t>
      </w:r>
      <w:r>
        <w:rPr>
          <w:spacing w:val="-1"/>
        </w:rPr>
        <w:t xml:space="preserve"> </w:t>
      </w:r>
      <w:r>
        <w:t>been reluctant</w:t>
      </w:r>
      <w:r>
        <w:rPr>
          <w:spacing w:val="-1"/>
        </w:rPr>
        <w:t xml:space="preserve"> </w:t>
      </w:r>
      <w:r>
        <w:t>to</w:t>
      </w:r>
      <w:r>
        <w:rPr>
          <w:spacing w:val="-1"/>
        </w:rPr>
        <w:t xml:space="preserve"> </w:t>
      </w:r>
      <w:r>
        <w:t>sponsor</w:t>
      </w:r>
      <w:r>
        <w:rPr>
          <w:spacing w:val="-2"/>
        </w:rPr>
        <w:t xml:space="preserve"> </w:t>
      </w:r>
      <w:r>
        <w:t>another</w:t>
      </w:r>
      <w:r>
        <w:rPr>
          <w:spacing w:val="-2"/>
        </w:rPr>
        <w:t xml:space="preserve"> </w:t>
      </w:r>
      <w:r>
        <w:t>bill</w:t>
      </w:r>
      <w:r>
        <w:rPr>
          <w:spacing w:val="-1"/>
        </w:rPr>
        <w:t xml:space="preserve"> </w:t>
      </w:r>
      <w:r>
        <w:t>partly</w:t>
      </w:r>
      <w:r>
        <w:rPr>
          <w:spacing w:val="-1"/>
        </w:rPr>
        <w:t xml:space="preserve"> </w:t>
      </w:r>
      <w:r>
        <w:t>because OSHA</w:t>
      </w:r>
      <w:r>
        <w:rPr>
          <w:spacing w:val="-4"/>
        </w:rPr>
        <w:t xml:space="preserve"> </w:t>
      </w:r>
      <w:r>
        <w:t>had</w:t>
      </w:r>
      <w:r>
        <w:rPr>
          <w:spacing w:val="-3"/>
        </w:rPr>
        <w:t xml:space="preserve"> </w:t>
      </w:r>
      <w:r>
        <w:t>not</w:t>
      </w:r>
      <w:r>
        <w:rPr>
          <w:spacing w:val="-3"/>
        </w:rPr>
        <w:t xml:space="preserve"> </w:t>
      </w:r>
      <w:r>
        <w:t>made</w:t>
      </w:r>
      <w:r>
        <w:rPr>
          <w:spacing w:val="-4"/>
        </w:rPr>
        <w:t xml:space="preserve"> </w:t>
      </w:r>
      <w:r>
        <w:t>increasing</w:t>
      </w:r>
      <w:r>
        <w:rPr>
          <w:spacing w:val="-3"/>
        </w:rPr>
        <w:t xml:space="preserve"> </w:t>
      </w:r>
      <w:r>
        <w:t>the</w:t>
      </w:r>
      <w:r>
        <w:rPr>
          <w:spacing w:val="-4"/>
        </w:rPr>
        <w:t xml:space="preserve"> </w:t>
      </w:r>
      <w:r>
        <w:t>maximum</w:t>
      </w:r>
      <w:r>
        <w:rPr>
          <w:spacing w:val="-3"/>
        </w:rPr>
        <w:t xml:space="preserve"> </w:t>
      </w:r>
      <w:r>
        <w:t>penalties</w:t>
      </w:r>
      <w:r>
        <w:rPr>
          <w:spacing w:val="-3"/>
        </w:rPr>
        <w:t xml:space="preserve"> </w:t>
      </w:r>
      <w:r>
        <w:t>an</w:t>
      </w:r>
      <w:r>
        <w:rPr>
          <w:spacing w:val="-3"/>
        </w:rPr>
        <w:t xml:space="preserve"> </w:t>
      </w:r>
      <w:r>
        <w:t>“at</w:t>
      </w:r>
      <w:r>
        <w:rPr>
          <w:spacing w:val="-3"/>
        </w:rPr>
        <w:t xml:space="preserve"> </w:t>
      </w:r>
      <w:r>
        <w:t>least</w:t>
      </w:r>
      <w:r>
        <w:rPr>
          <w:spacing w:val="-3"/>
        </w:rPr>
        <w:t xml:space="preserve"> </w:t>
      </w:r>
      <w:r>
        <w:t>as</w:t>
      </w:r>
      <w:r>
        <w:rPr>
          <w:spacing w:val="-3"/>
        </w:rPr>
        <w:t xml:space="preserve"> </w:t>
      </w:r>
      <w:r>
        <w:t>effective</w:t>
      </w:r>
      <w:r>
        <w:rPr>
          <w:spacing w:val="-4"/>
        </w:rPr>
        <w:t xml:space="preserve"> </w:t>
      </w:r>
      <w:r>
        <w:t>as</w:t>
      </w:r>
      <w:r>
        <w:rPr>
          <w:spacing w:val="-3"/>
        </w:rPr>
        <w:t xml:space="preserve"> </w:t>
      </w:r>
      <w:r>
        <w:t>OSHA”</w:t>
      </w:r>
      <w:r>
        <w:rPr>
          <w:spacing w:val="-4"/>
        </w:rPr>
        <w:t xml:space="preserve"> </w:t>
      </w:r>
      <w:r>
        <w:t xml:space="preserve">issue, nor did OSHA mention the issue as a finding or observation in its FAME. In FY 2023 and FY 2024, MIOSHA used the letter dated September 2, 2021, from Acting Assistant US Secretary of Labor, James Frederick, to the LEO Director on the subject and the FY 2021 FAME finding as impetus and urgency for the legislation. MIOSHA </w:t>
      </w:r>
      <w:r>
        <w:t>was successful in obtaining a sponsor and senate bill SB 830 was introduced to the Senate Committee on Labor on April 16, 2024, and voted out of the Senate on June 26, 2024.</w:t>
      </w:r>
    </w:p>
    <w:p w14:paraId="0C75FFAC" w14:textId="77777777" w:rsidR="00EA1F17" w:rsidRDefault="00EA0E6B">
      <w:pPr>
        <w:pStyle w:val="BodyText"/>
        <w:spacing w:before="274"/>
        <w:ind w:left="639" w:right="1110"/>
      </w:pPr>
      <w:r>
        <w:rPr>
          <w:b/>
        </w:rPr>
        <w:t xml:space="preserve">Observation FY 2023-OB-01: </w:t>
      </w:r>
      <w:r>
        <w:t>Eleven (22%) of the 50 administratively closed whistleblower intakes reviewed were closed without Complainant contact. The Complainant was sent an Administrative Closure letter that claimed there was no protected</w:t>
      </w:r>
      <w:r>
        <w:rPr>
          <w:spacing w:val="-4"/>
        </w:rPr>
        <w:t xml:space="preserve"> </w:t>
      </w:r>
      <w:r>
        <w:t>activity</w:t>
      </w:r>
      <w:r>
        <w:rPr>
          <w:spacing w:val="-4"/>
        </w:rPr>
        <w:t xml:space="preserve"> </w:t>
      </w:r>
      <w:r>
        <w:t>and/or</w:t>
      </w:r>
      <w:r>
        <w:rPr>
          <w:spacing w:val="-5"/>
        </w:rPr>
        <w:t xml:space="preserve"> </w:t>
      </w:r>
      <w:r>
        <w:t>no</w:t>
      </w:r>
      <w:r>
        <w:rPr>
          <w:spacing w:val="-4"/>
        </w:rPr>
        <w:t xml:space="preserve"> </w:t>
      </w:r>
      <w:r>
        <w:t>adverse</w:t>
      </w:r>
      <w:r>
        <w:rPr>
          <w:spacing w:val="-3"/>
        </w:rPr>
        <w:t xml:space="preserve"> </w:t>
      </w:r>
      <w:r>
        <w:t>employment</w:t>
      </w:r>
      <w:r>
        <w:rPr>
          <w:spacing w:val="-4"/>
        </w:rPr>
        <w:t xml:space="preserve"> </w:t>
      </w:r>
      <w:r>
        <w:t>action</w:t>
      </w:r>
      <w:r>
        <w:rPr>
          <w:spacing w:val="-4"/>
        </w:rPr>
        <w:t xml:space="preserve"> </w:t>
      </w:r>
      <w:r>
        <w:t>being</w:t>
      </w:r>
      <w:r>
        <w:rPr>
          <w:spacing w:val="-4"/>
        </w:rPr>
        <w:t xml:space="preserve"> </w:t>
      </w:r>
      <w:r>
        <w:t>the</w:t>
      </w:r>
      <w:r>
        <w:rPr>
          <w:spacing w:val="-5"/>
        </w:rPr>
        <w:t xml:space="preserve"> </w:t>
      </w:r>
      <w:r>
        <w:t>reason</w:t>
      </w:r>
      <w:r>
        <w:rPr>
          <w:spacing w:val="-4"/>
        </w:rPr>
        <w:t xml:space="preserve"> </w:t>
      </w:r>
      <w:r>
        <w:t>no</w:t>
      </w:r>
      <w:r>
        <w:rPr>
          <w:spacing w:val="-4"/>
        </w:rPr>
        <w:t xml:space="preserve"> </w:t>
      </w:r>
      <w:r>
        <w:t>action</w:t>
      </w:r>
      <w:r>
        <w:rPr>
          <w:spacing w:val="-4"/>
        </w:rPr>
        <w:t xml:space="preserve"> </w:t>
      </w:r>
      <w:r>
        <w:t>was being taken on their complaint.</w:t>
      </w:r>
    </w:p>
    <w:p w14:paraId="25DE3277" w14:textId="77777777" w:rsidR="00EA1F17" w:rsidRDefault="00EA0E6B">
      <w:pPr>
        <w:pStyle w:val="BodyText"/>
        <w:spacing w:before="252"/>
        <w:ind w:left="640" w:right="428"/>
      </w:pPr>
      <w:r>
        <w:rPr>
          <w:b/>
        </w:rPr>
        <w:t>State</w:t>
      </w:r>
      <w:r>
        <w:rPr>
          <w:b/>
          <w:spacing w:val="-5"/>
        </w:rPr>
        <w:t xml:space="preserve"> </w:t>
      </w:r>
      <w:r>
        <w:rPr>
          <w:b/>
        </w:rPr>
        <w:t>Response:</w:t>
      </w:r>
      <w:r>
        <w:rPr>
          <w:b/>
          <w:spacing w:val="-5"/>
        </w:rPr>
        <w:t xml:space="preserve"> </w:t>
      </w:r>
      <w:r>
        <w:t>MIOSHA</w:t>
      </w:r>
      <w:r>
        <w:rPr>
          <w:spacing w:val="-5"/>
        </w:rPr>
        <w:t xml:space="preserve"> </w:t>
      </w:r>
      <w:r>
        <w:t>disagrees</w:t>
      </w:r>
      <w:r>
        <w:rPr>
          <w:spacing w:val="-2"/>
        </w:rPr>
        <w:t xml:space="preserve"> </w:t>
      </w:r>
      <w:r>
        <w:t>with</w:t>
      </w:r>
      <w:r>
        <w:rPr>
          <w:spacing w:val="-4"/>
        </w:rPr>
        <w:t xml:space="preserve"> </w:t>
      </w:r>
      <w:r>
        <w:t>the</w:t>
      </w:r>
      <w:r>
        <w:rPr>
          <w:spacing w:val="-5"/>
        </w:rPr>
        <w:t xml:space="preserve"> </w:t>
      </w:r>
      <w:r>
        <w:t>observation.</w:t>
      </w:r>
      <w:r>
        <w:rPr>
          <w:spacing w:val="-4"/>
        </w:rPr>
        <w:t xml:space="preserve"> </w:t>
      </w:r>
      <w:r>
        <w:t>Contrary</w:t>
      </w:r>
      <w:r>
        <w:rPr>
          <w:spacing w:val="-4"/>
        </w:rPr>
        <w:t xml:space="preserve"> </w:t>
      </w:r>
      <w:r>
        <w:t>to</w:t>
      </w:r>
      <w:r>
        <w:rPr>
          <w:spacing w:val="-4"/>
        </w:rPr>
        <w:t xml:space="preserve"> </w:t>
      </w:r>
      <w:r>
        <w:t>the</w:t>
      </w:r>
      <w:r>
        <w:rPr>
          <w:spacing w:val="-3"/>
        </w:rPr>
        <w:t xml:space="preserve"> </w:t>
      </w:r>
      <w:r>
        <w:t>observation</w:t>
      </w:r>
      <w:r>
        <w:rPr>
          <w:spacing w:val="-4"/>
        </w:rPr>
        <w:t xml:space="preserve"> </w:t>
      </w:r>
      <w:r>
        <w:t>language, and as acknowledged by OSHA, in each of the 11 instances, the Complainant was contacted by letter and informed of the specific deficiency in the complaint. The letter requested the Complainant to contact the MIOSHA whistleblower program within a designated number of</w:t>
      </w:r>
      <w:r>
        <w:rPr>
          <w:spacing w:val="40"/>
        </w:rPr>
        <w:t xml:space="preserve"> </w:t>
      </w:r>
      <w:r>
        <w:t xml:space="preserve">days if they had additional information or evidence which would change the agency’s </w:t>
      </w:r>
      <w:r>
        <w:rPr>
          <w:spacing w:val="-2"/>
        </w:rPr>
        <w:t>determination.</w:t>
      </w:r>
    </w:p>
    <w:p w14:paraId="5842D5EC" w14:textId="77777777" w:rsidR="00EA1F17" w:rsidRDefault="00EA0E6B">
      <w:pPr>
        <w:pStyle w:val="BodyText"/>
        <w:spacing w:before="273"/>
        <w:ind w:left="640" w:right="441"/>
      </w:pPr>
      <w:r>
        <w:t>For the record, in the 11 instances referred to by OSHA, MIOSHA is not merely claiming that there was no protected activity and/or no adverse employment action; the Complainants in fact did not include any meaningful description of the protected activity or adverse employment action. The Complainants simply checked a box on an online form indicating potential whistleblower coverage but failed to include any details supporting that claim. In these circumstances,</w:t>
      </w:r>
      <w:r>
        <w:rPr>
          <w:spacing w:val="-5"/>
        </w:rPr>
        <w:t xml:space="preserve"> </w:t>
      </w:r>
      <w:r>
        <w:t>OSHA’s</w:t>
      </w:r>
      <w:r>
        <w:rPr>
          <w:spacing w:val="-4"/>
        </w:rPr>
        <w:t xml:space="preserve"> </w:t>
      </w:r>
      <w:r>
        <w:t>newly</w:t>
      </w:r>
      <w:r>
        <w:rPr>
          <w:spacing w:val="-5"/>
        </w:rPr>
        <w:t xml:space="preserve"> </w:t>
      </w:r>
      <w:r>
        <w:t>revised</w:t>
      </w:r>
      <w:r>
        <w:rPr>
          <w:spacing w:val="-4"/>
        </w:rPr>
        <w:t xml:space="preserve"> </w:t>
      </w:r>
      <w:r>
        <w:t>Whistleblower</w:t>
      </w:r>
      <w:r>
        <w:rPr>
          <w:spacing w:val="-5"/>
        </w:rPr>
        <w:t xml:space="preserve"> </w:t>
      </w:r>
      <w:r>
        <w:t>Investigations</w:t>
      </w:r>
      <w:r>
        <w:rPr>
          <w:spacing w:val="-5"/>
        </w:rPr>
        <w:t xml:space="preserve"> </w:t>
      </w:r>
      <w:r>
        <w:t>Manual</w:t>
      </w:r>
      <w:r>
        <w:rPr>
          <w:spacing w:val="-5"/>
        </w:rPr>
        <w:t xml:space="preserve"> </w:t>
      </w:r>
      <w:r>
        <w:t>(WIM)</w:t>
      </w:r>
      <w:r>
        <w:rPr>
          <w:spacing w:val="-5"/>
        </w:rPr>
        <w:t xml:space="preserve"> </w:t>
      </w:r>
      <w:r>
        <w:t>would</w:t>
      </w:r>
      <w:r>
        <w:rPr>
          <w:spacing w:val="-5"/>
        </w:rPr>
        <w:t xml:space="preserve"> </w:t>
      </w:r>
      <w:r>
        <w:t>have had MIOSHA follow an elaborate administrative closure procedure that even includes obtaining permission from the Complainant to close their complaint.</w:t>
      </w:r>
    </w:p>
    <w:p w14:paraId="17159EA5" w14:textId="77777777" w:rsidR="00EA1F17" w:rsidRDefault="00EA1F17">
      <w:pPr>
        <w:pStyle w:val="BodyText"/>
      </w:pPr>
    </w:p>
    <w:p w14:paraId="3373E69A" w14:textId="77777777" w:rsidR="00EA1F17" w:rsidRDefault="00EA0E6B">
      <w:pPr>
        <w:pStyle w:val="BodyText"/>
        <w:spacing w:before="1"/>
        <w:ind w:left="640" w:right="283"/>
      </w:pPr>
      <w:r>
        <w:t>In response</w:t>
      </w:r>
      <w:r>
        <w:rPr>
          <w:spacing w:val="-3"/>
        </w:rPr>
        <w:t xml:space="preserve"> </w:t>
      </w:r>
      <w:r>
        <w:t>to</w:t>
      </w:r>
      <w:r>
        <w:rPr>
          <w:spacing w:val="-2"/>
        </w:rPr>
        <w:t xml:space="preserve"> </w:t>
      </w:r>
      <w:r>
        <w:t>this</w:t>
      </w:r>
      <w:r>
        <w:rPr>
          <w:spacing w:val="-2"/>
        </w:rPr>
        <w:t xml:space="preserve"> </w:t>
      </w:r>
      <w:r>
        <w:t>FY</w:t>
      </w:r>
      <w:r>
        <w:rPr>
          <w:spacing w:val="-3"/>
        </w:rPr>
        <w:t xml:space="preserve"> </w:t>
      </w:r>
      <w:r>
        <w:t>2023</w:t>
      </w:r>
      <w:r>
        <w:rPr>
          <w:spacing w:val="-2"/>
        </w:rPr>
        <w:t xml:space="preserve"> </w:t>
      </w:r>
      <w:r>
        <w:t>FAME</w:t>
      </w:r>
      <w:r>
        <w:rPr>
          <w:spacing w:val="-3"/>
        </w:rPr>
        <w:t xml:space="preserve"> </w:t>
      </w:r>
      <w:r>
        <w:t>observation,</w:t>
      </w:r>
      <w:r>
        <w:rPr>
          <w:spacing w:val="-2"/>
        </w:rPr>
        <w:t xml:space="preserve"> </w:t>
      </w:r>
      <w:r>
        <w:t>by</w:t>
      </w:r>
      <w:r>
        <w:rPr>
          <w:spacing w:val="-2"/>
        </w:rPr>
        <w:t xml:space="preserve"> </w:t>
      </w:r>
      <w:r>
        <w:t>September</w:t>
      </w:r>
      <w:r>
        <w:rPr>
          <w:spacing w:val="-3"/>
        </w:rPr>
        <w:t xml:space="preserve"> </w:t>
      </w:r>
      <w:r>
        <w:t>1,</w:t>
      </w:r>
      <w:r>
        <w:rPr>
          <w:spacing w:val="-2"/>
        </w:rPr>
        <w:t xml:space="preserve"> </w:t>
      </w:r>
      <w:r>
        <w:t>2024,</w:t>
      </w:r>
      <w:r>
        <w:rPr>
          <w:spacing w:val="-2"/>
        </w:rPr>
        <w:t xml:space="preserve"> </w:t>
      </w:r>
      <w:r>
        <w:t>MIOSHA</w:t>
      </w:r>
      <w:r>
        <w:rPr>
          <w:spacing w:val="-3"/>
        </w:rPr>
        <w:t xml:space="preserve"> </w:t>
      </w:r>
      <w:r>
        <w:t>will</w:t>
      </w:r>
      <w:r>
        <w:rPr>
          <w:spacing w:val="-2"/>
        </w:rPr>
        <w:t xml:space="preserve"> </w:t>
      </w:r>
      <w:r>
        <w:t>change</w:t>
      </w:r>
      <w:r>
        <w:rPr>
          <w:spacing w:val="-3"/>
        </w:rPr>
        <w:t xml:space="preserve"> </w:t>
      </w:r>
      <w:r>
        <w:t>its administrative closure procedure to approximate the WIM procedure more closely. This adjustment</w:t>
      </w:r>
      <w:r>
        <w:rPr>
          <w:spacing w:val="-3"/>
        </w:rPr>
        <w:t xml:space="preserve"> </w:t>
      </w:r>
      <w:r>
        <w:t>will</w:t>
      </w:r>
      <w:r>
        <w:rPr>
          <w:spacing w:val="-3"/>
        </w:rPr>
        <w:t xml:space="preserve"> </w:t>
      </w:r>
      <w:r>
        <w:t>include</w:t>
      </w:r>
      <w:r>
        <w:rPr>
          <w:spacing w:val="-4"/>
        </w:rPr>
        <w:t xml:space="preserve"> </w:t>
      </w:r>
      <w:r>
        <w:t>a</w:t>
      </w:r>
      <w:r>
        <w:rPr>
          <w:spacing w:val="-4"/>
        </w:rPr>
        <w:t xml:space="preserve"> </w:t>
      </w:r>
      <w:r>
        <w:t>telephone</w:t>
      </w:r>
      <w:r>
        <w:rPr>
          <w:spacing w:val="-4"/>
        </w:rPr>
        <w:t xml:space="preserve"> </w:t>
      </w:r>
      <w:r>
        <w:t>call</w:t>
      </w:r>
      <w:r>
        <w:rPr>
          <w:spacing w:val="-3"/>
        </w:rPr>
        <w:t xml:space="preserve"> </w:t>
      </w:r>
      <w:r>
        <w:t>to</w:t>
      </w:r>
      <w:r>
        <w:rPr>
          <w:spacing w:val="-3"/>
        </w:rPr>
        <w:t xml:space="preserve"> </w:t>
      </w:r>
      <w:r>
        <w:t>the</w:t>
      </w:r>
      <w:r>
        <w:rPr>
          <w:spacing w:val="-4"/>
        </w:rPr>
        <w:t xml:space="preserve"> </w:t>
      </w:r>
      <w:r>
        <w:t>Complainant</w:t>
      </w:r>
      <w:r>
        <w:rPr>
          <w:spacing w:val="-3"/>
        </w:rPr>
        <w:t xml:space="preserve"> </w:t>
      </w:r>
      <w:r>
        <w:t>in</w:t>
      </w:r>
      <w:r>
        <w:rPr>
          <w:spacing w:val="-3"/>
        </w:rPr>
        <w:t xml:space="preserve"> </w:t>
      </w:r>
      <w:r>
        <w:t>addition</w:t>
      </w:r>
      <w:r>
        <w:rPr>
          <w:spacing w:val="-3"/>
        </w:rPr>
        <w:t xml:space="preserve"> </w:t>
      </w:r>
      <w:r>
        <w:t>to</w:t>
      </w:r>
      <w:r>
        <w:rPr>
          <w:spacing w:val="-3"/>
        </w:rPr>
        <w:t xml:space="preserve"> </w:t>
      </w:r>
      <w:r>
        <w:t>the</w:t>
      </w:r>
      <w:r>
        <w:rPr>
          <w:spacing w:val="-4"/>
        </w:rPr>
        <w:t xml:space="preserve"> </w:t>
      </w:r>
      <w:r>
        <w:t>letter,</w:t>
      </w:r>
      <w:r>
        <w:rPr>
          <w:spacing w:val="-3"/>
        </w:rPr>
        <w:t xml:space="preserve"> </w:t>
      </w:r>
      <w:r>
        <w:t>and</w:t>
      </w:r>
      <w:r>
        <w:rPr>
          <w:spacing w:val="-3"/>
        </w:rPr>
        <w:t xml:space="preserve"> </w:t>
      </w:r>
      <w:r>
        <w:t>the</w:t>
      </w:r>
      <w:r>
        <w:rPr>
          <w:spacing w:val="-4"/>
        </w:rPr>
        <w:t xml:space="preserve"> </w:t>
      </w:r>
      <w:r>
        <w:t>letter will now include a list of questions to help the Complainant provide relevant supporting information.</w:t>
      </w:r>
      <w:r>
        <w:rPr>
          <w:spacing w:val="-2"/>
        </w:rPr>
        <w:t xml:space="preserve"> </w:t>
      </w:r>
      <w:r>
        <w:t>This</w:t>
      </w:r>
      <w:r>
        <w:rPr>
          <w:spacing w:val="-2"/>
        </w:rPr>
        <w:t xml:space="preserve"> </w:t>
      </w:r>
      <w:r>
        <w:t>change</w:t>
      </w:r>
      <w:r>
        <w:rPr>
          <w:spacing w:val="-1"/>
        </w:rPr>
        <w:t xml:space="preserve"> </w:t>
      </w:r>
      <w:r>
        <w:t>will</w:t>
      </w:r>
      <w:r>
        <w:rPr>
          <w:spacing w:val="-2"/>
        </w:rPr>
        <w:t xml:space="preserve"> </w:t>
      </w:r>
      <w:r>
        <w:t>result</w:t>
      </w:r>
      <w:r>
        <w:rPr>
          <w:spacing w:val="-2"/>
        </w:rPr>
        <w:t xml:space="preserve"> </w:t>
      </w:r>
      <w:r>
        <w:t>in</w:t>
      </w:r>
      <w:r>
        <w:rPr>
          <w:spacing w:val="-2"/>
        </w:rPr>
        <w:t xml:space="preserve"> </w:t>
      </w:r>
      <w:r>
        <w:t>the</w:t>
      </w:r>
      <w:r>
        <w:rPr>
          <w:spacing w:val="-3"/>
        </w:rPr>
        <w:t xml:space="preserve"> </w:t>
      </w:r>
      <w:r>
        <w:t>adoption</w:t>
      </w:r>
      <w:r>
        <w:rPr>
          <w:spacing w:val="-2"/>
        </w:rPr>
        <w:t xml:space="preserve"> </w:t>
      </w:r>
      <w:r>
        <w:t>of</w:t>
      </w:r>
      <w:r>
        <w:rPr>
          <w:spacing w:val="-3"/>
        </w:rPr>
        <w:t xml:space="preserve"> </w:t>
      </w:r>
      <w:r>
        <w:t>a</w:t>
      </w:r>
      <w:r>
        <w:rPr>
          <w:spacing w:val="-3"/>
        </w:rPr>
        <w:t xml:space="preserve"> </w:t>
      </w:r>
      <w:r>
        <w:t>slightly</w:t>
      </w:r>
      <w:r>
        <w:rPr>
          <w:spacing w:val="-2"/>
        </w:rPr>
        <w:t xml:space="preserve"> </w:t>
      </w:r>
      <w:r>
        <w:t>different</w:t>
      </w:r>
      <w:r>
        <w:rPr>
          <w:spacing w:val="-2"/>
        </w:rPr>
        <w:t xml:space="preserve"> </w:t>
      </w:r>
      <w:r>
        <w:t>procedure</w:t>
      </w:r>
      <w:r>
        <w:rPr>
          <w:spacing w:val="-3"/>
        </w:rPr>
        <w:t xml:space="preserve"> </w:t>
      </w:r>
      <w:r>
        <w:t>from</w:t>
      </w:r>
      <w:r>
        <w:rPr>
          <w:spacing w:val="-2"/>
        </w:rPr>
        <w:t xml:space="preserve"> </w:t>
      </w:r>
      <w:r>
        <w:t>that</w:t>
      </w:r>
      <w:r>
        <w:rPr>
          <w:spacing w:val="-2"/>
        </w:rPr>
        <w:t xml:space="preserve"> </w:t>
      </w:r>
      <w:r>
        <w:t>set forth in the WIM, Chapter 3, IV, but still sufficiently protects the rights afforded to employees under the Michigan Occupational Safety and Health Act.</w:t>
      </w:r>
    </w:p>
    <w:p w14:paraId="00626071" w14:textId="77777777" w:rsidR="00EA1F17" w:rsidRDefault="00EA1F17">
      <w:pPr>
        <w:pStyle w:val="BodyText"/>
      </w:pPr>
    </w:p>
    <w:p w14:paraId="591A6EE5" w14:textId="77777777" w:rsidR="00EA1F17" w:rsidRDefault="00EA0E6B">
      <w:pPr>
        <w:pStyle w:val="BodyText"/>
        <w:ind w:left="640" w:right="283"/>
      </w:pPr>
      <w:r>
        <w:rPr>
          <w:b/>
        </w:rPr>
        <w:t>Observation</w:t>
      </w:r>
      <w:r>
        <w:rPr>
          <w:b/>
          <w:spacing w:val="-4"/>
        </w:rPr>
        <w:t xml:space="preserve"> </w:t>
      </w:r>
      <w:r>
        <w:rPr>
          <w:b/>
        </w:rPr>
        <w:t>FY</w:t>
      </w:r>
      <w:r>
        <w:rPr>
          <w:b/>
          <w:spacing w:val="-5"/>
        </w:rPr>
        <w:t xml:space="preserve"> </w:t>
      </w:r>
      <w:r>
        <w:rPr>
          <w:b/>
        </w:rPr>
        <w:t>2023-OB-02:</w:t>
      </w:r>
      <w:r>
        <w:rPr>
          <w:b/>
          <w:spacing w:val="-5"/>
        </w:rPr>
        <w:t xml:space="preserve"> </w:t>
      </w:r>
      <w:r>
        <w:t>Forty-four</w:t>
      </w:r>
      <w:r>
        <w:rPr>
          <w:spacing w:val="-5"/>
        </w:rPr>
        <w:t xml:space="preserve"> </w:t>
      </w:r>
      <w:r>
        <w:t>(88%)</w:t>
      </w:r>
      <w:r>
        <w:rPr>
          <w:spacing w:val="-3"/>
        </w:rPr>
        <w:t xml:space="preserve"> </w:t>
      </w:r>
      <w:r>
        <w:t>of</w:t>
      </w:r>
      <w:r>
        <w:rPr>
          <w:spacing w:val="-5"/>
        </w:rPr>
        <w:t xml:space="preserve"> </w:t>
      </w:r>
      <w:r>
        <w:t>the</w:t>
      </w:r>
      <w:r>
        <w:rPr>
          <w:spacing w:val="-5"/>
        </w:rPr>
        <w:t xml:space="preserve"> </w:t>
      </w:r>
      <w:r>
        <w:t>50</w:t>
      </w:r>
      <w:r>
        <w:rPr>
          <w:spacing w:val="-4"/>
        </w:rPr>
        <w:t xml:space="preserve"> </w:t>
      </w:r>
      <w:r>
        <w:t>administratively</w:t>
      </w:r>
      <w:r>
        <w:rPr>
          <w:spacing w:val="-4"/>
        </w:rPr>
        <w:t xml:space="preserve"> </w:t>
      </w:r>
      <w:r>
        <w:t>closed</w:t>
      </w:r>
      <w:r>
        <w:rPr>
          <w:spacing w:val="-4"/>
        </w:rPr>
        <w:t xml:space="preserve"> </w:t>
      </w:r>
      <w:r>
        <w:t>whistleblower case files reviewed lacked a copy of the case Diary Sheet.</w:t>
      </w:r>
    </w:p>
    <w:p w14:paraId="661D2899" w14:textId="77777777" w:rsidR="00EA1F17" w:rsidRDefault="00EA1F17">
      <w:pPr>
        <w:pStyle w:val="BodyText"/>
      </w:pPr>
    </w:p>
    <w:p w14:paraId="07AB62E8" w14:textId="77777777" w:rsidR="00EA1F17" w:rsidRDefault="00EA0E6B">
      <w:pPr>
        <w:pStyle w:val="BodyText"/>
        <w:ind w:left="640" w:right="441"/>
      </w:pPr>
      <w:r>
        <w:rPr>
          <w:b/>
        </w:rPr>
        <w:t>State</w:t>
      </w:r>
      <w:r>
        <w:rPr>
          <w:b/>
          <w:spacing w:val="-4"/>
        </w:rPr>
        <w:t xml:space="preserve"> </w:t>
      </w:r>
      <w:r>
        <w:rPr>
          <w:b/>
        </w:rPr>
        <w:t>Response:</w:t>
      </w:r>
      <w:r>
        <w:rPr>
          <w:b/>
          <w:spacing w:val="-4"/>
        </w:rPr>
        <w:t xml:space="preserve"> </w:t>
      </w:r>
      <w:r>
        <w:t>MIOSHA</w:t>
      </w:r>
      <w:r>
        <w:rPr>
          <w:spacing w:val="-4"/>
        </w:rPr>
        <w:t xml:space="preserve"> </w:t>
      </w:r>
      <w:r>
        <w:t>agrees</w:t>
      </w:r>
      <w:r>
        <w:rPr>
          <w:spacing w:val="-3"/>
        </w:rPr>
        <w:t xml:space="preserve"> </w:t>
      </w:r>
      <w:r>
        <w:t>with</w:t>
      </w:r>
      <w:r>
        <w:rPr>
          <w:spacing w:val="-3"/>
        </w:rPr>
        <w:t xml:space="preserve"> </w:t>
      </w:r>
      <w:r>
        <w:t>this</w:t>
      </w:r>
      <w:r>
        <w:rPr>
          <w:spacing w:val="-3"/>
        </w:rPr>
        <w:t xml:space="preserve"> </w:t>
      </w:r>
      <w:r>
        <w:t>observation.</w:t>
      </w:r>
      <w:r>
        <w:rPr>
          <w:spacing w:val="-3"/>
        </w:rPr>
        <w:t xml:space="preserve"> </w:t>
      </w:r>
      <w:r>
        <w:t>On</w:t>
      </w:r>
      <w:r>
        <w:rPr>
          <w:spacing w:val="-3"/>
        </w:rPr>
        <w:t xml:space="preserve"> </w:t>
      </w:r>
      <w:r>
        <w:t>April</w:t>
      </w:r>
      <w:r>
        <w:rPr>
          <w:spacing w:val="-3"/>
        </w:rPr>
        <w:t xml:space="preserve"> </w:t>
      </w:r>
      <w:r>
        <w:t>25,</w:t>
      </w:r>
      <w:r>
        <w:rPr>
          <w:spacing w:val="-3"/>
        </w:rPr>
        <w:t xml:space="preserve"> </w:t>
      </w:r>
      <w:r>
        <w:t>2024,</w:t>
      </w:r>
      <w:r>
        <w:rPr>
          <w:spacing w:val="-3"/>
        </w:rPr>
        <w:t xml:space="preserve"> </w:t>
      </w:r>
      <w:r>
        <w:t>the</w:t>
      </w:r>
      <w:r>
        <w:rPr>
          <w:spacing w:val="-4"/>
        </w:rPr>
        <w:t xml:space="preserve"> </w:t>
      </w:r>
      <w:r>
        <w:t>agency</w:t>
      </w:r>
      <w:r>
        <w:rPr>
          <w:spacing w:val="-1"/>
        </w:rPr>
        <w:t xml:space="preserve"> </w:t>
      </w:r>
      <w:r>
        <w:t>retrained its whistleblower investigators to include a case Diary Sheet in all case files from the time</w:t>
      </w:r>
    </w:p>
    <w:p w14:paraId="54FE1248" w14:textId="77777777" w:rsidR="00EA1F17" w:rsidRDefault="00EA1F17">
      <w:pPr>
        <w:sectPr w:rsidR="00EA1F17">
          <w:headerReference w:type="default" r:id="rId7"/>
          <w:pgSz w:w="12240" w:h="15840"/>
          <w:pgMar w:top="1360" w:right="1040" w:bottom="280" w:left="800" w:header="557" w:footer="0" w:gutter="0"/>
          <w:pgNumType w:start="2"/>
          <w:cols w:space="720"/>
        </w:sectPr>
      </w:pPr>
    </w:p>
    <w:p w14:paraId="3210303F" w14:textId="77777777" w:rsidR="00EA1F17" w:rsidRDefault="00EA1F17">
      <w:pPr>
        <w:pStyle w:val="BodyText"/>
      </w:pPr>
    </w:p>
    <w:p w14:paraId="32179D6E" w14:textId="77777777" w:rsidR="00EA1F17" w:rsidRDefault="00EA0E6B">
      <w:pPr>
        <w:pStyle w:val="BodyText"/>
        <w:ind w:left="640" w:right="496"/>
      </w:pPr>
      <w:r>
        <w:t>MIOSHA</w:t>
      </w:r>
      <w:r>
        <w:rPr>
          <w:spacing w:val="-5"/>
        </w:rPr>
        <w:t xml:space="preserve"> </w:t>
      </w:r>
      <w:r>
        <w:t>receives</w:t>
      </w:r>
      <w:r>
        <w:rPr>
          <w:spacing w:val="-4"/>
        </w:rPr>
        <w:t xml:space="preserve"> </w:t>
      </w:r>
      <w:r>
        <w:t>the</w:t>
      </w:r>
      <w:r>
        <w:rPr>
          <w:spacing w:val="-3"/>
        </w:rPr>
        <w:t xml:space="preserve"> </w:t>
      </w:r>
      <w:r>
        <w:t>complaint.</w:t>
      </w:r>
      <w:r>
        <w:rPr>
          <w:spacing w:val="-4"/>
        </w:rPr>
        <w:t xml:space="preserve"> </w:t>
      </w:r>
      <w:r>
        <w:t>For</w:t>
      </w:r>
      <w:r>
        <w:rPr>
          <w:spacing w:val="-5"/>
        </w:rPr>
        <w:t xml:space="preserve"> </w:t>
      </w:r>
      <w:r>
        <w:t>greater</w:t>
      </w:r>
      <w:r>
        <w:rPr>
          <w:spacing w:val="-5"/>
        </w:rPr>
        <w:t xml:space="preserve"> </w:t>
      </w:r>
      <w:r>
        <w:t>consistency</w:t>
      </w:r>
      <w:r>
        <w:rPr>
          <w:spacing w:val="-4"/>
        </w:rPr>
        <w:t xml:space="preserve"> </w:t>
      </w:r>
      <w:r>
        <w:t>with</w:t>
      </w:r>
      <w:r>
        <w:rPr>
          <w:spacing w:val="-4"/>
        </w:rPr>
        <w:t xml:space="preserve"> </w:t>
      </w:r>
      <w:r>
        <w:t>OSHA</w:t>
      </w:r>
      <w:r>
        <w:rPr>
          <w:spacing w:val="-5"/>
        </w:rPr>
        <w:t xml:space="preserve"> </w:t>
      </w:r>
      <w:r>
        <w:t>terminology,</w:t>
      </w:r>
      <w:r>
        <w:rPr>
          <w:spacing w:val="-4"/>
        </w:rPr>
        <w:t xml:space="preserve"> </w:t>
      </w:r>
      <w:r>
        <w:t>MIOSHA will rename its equivalent form, called the Activity/Telephone Log, as its Diary Sheet by September</w:t>
      </w:r>
      <w:r>
        <w:rPr>
          <w:spacing w:val="-3"/>
        </w:rPr>
        <w:t xml:space="preserve"> </w:t>
      </w:r>
      <w:r>
        <w:t>1,</w:t>
      </w:r>
      <w:r>
        <w:rPr>
          <w:spacing w:val="-2"/>
        </w:rPr>
        <w:t xml:space="preserve"> </w:t>
      </w:r>
      <w:r>
        <w:t>2024.</w:t>
      </w:r>
      <w:r>
        <w:rPr>
          <w:spacing w:val="-2"/>
        </w:rPr>
        <w:t xml:space="preserve"> </w:t>
      </w:r>
      <w:r>
        <w:t>For</w:t>
      </w:r>
      <w:r>
        <w:rPr>
          <w:spacing w:val="-3"/>
        </w:rPr>
        <w:t xml:space="preserve"> </w:t>
      </w:r>
      <w:r>
        <w:t>simplicity,</w:t>
      </w:r>
      <w:r>
        <w:rPr>
          <w:spacing w:val="-2"/>
        </w:rPr>
        <w:t xml:space="preserve"> </w:t>
      </w:r>
      <w:r>
        <w:t>MIOSHA</w:t>
      </w:r>
      <w:r>
        <w:rPr>
          <w:spacing w:val="-3"/>
        </w:rPr>
        <w:t xml:space="preserve"> </w:t>
      </w:r>
      <w:r>
        <w:t>will</w:t>
      </w:r>
      <w:r>
        <w:rPr>
          <w:spacing w:val="-2"/>
        </w:rPr>
        <w:t xml:space="preserve"> </w:t>
      </w:r>
      <w:r>
        <w:t>use</w:t>
      </w:r>
      <w:r>
        <w:rPr>
          <w:spacing w:val="-3"/>
        </w:rPr>
        <w:t xml:space="preserve"> </w:t>
      </w:r>
      <w:r>
        <w:t>the</w:t>
      </w:r>
      <w:r>
        <w:rPr>
          <w:spacing w:val="-3"/>
        </w:rPr>
        <w:t xml:space="preserve"> </w:t>
      </w:r>
      <w:r>
        <w:t>Diary</w:t>
      </w:r>
      <w:r>
        <w:rPr>
          <w:spacing w:val="-2"/>
        </w:rPr>
        <w:t xml:space="preserve"> </w:t>
      </w:r>
      <w:r>
        <w:t>Sheet</w:t>
      </w:r>
      <w:r>
        <w:rPr>
          <w:spacing w:val="-2"/>
        </w:rPr>
        <w:t xml:space="preserve"> </w:t>
      </w:r>
      <w:r>
        <w:t>as</w:t>
      </w:r>
      <w:r>
        <w:rPr>
          <w:spacing w:val="-2"/>
        </w:rPr>
        <w:t xml:space="preserve"> </w:t>
      </w:r>
      <w:r>
        <w:t>both</w:t>
      </w:r>
      <w:r>
        <w:rPr>
          <w:spacing w:val="-2"/>
        </w:rPr>
        <w:t xml:space="preserve"> </w:t>
      </w:r>
      <w:r>
        <w:t>the</w:t>
      </w:r>
      <w:r>
        <w:rPr>
          <w:spacing w:val="-3"/>
        </w:rPr>
        <w:t xml:space="preserve"> </w:t>
      </w:r>
      <w:r>
        <w:t>Diary</w:t>
      </w:r>
      <w:r>
        <w:rPr>
          <w:spacing w:val="-2"/>
        </w:rPr>
        <w:t xml:space="preserve"> </w:t>
      </w:r>
      <w:r>
        <w:t>Sheet and Case Activity Log required by the WIM.</w:t>
      </w:r>
    </w:p>
    <w:p w14:paraId="4EFF55CF" w14:textId="77777777" w:rsidR="00EA1F17" w:rsidRDefault="00EA0E6B">
      <w:pPr>
        <w:pStyle w:val="BodyText"/>
        <w:spacing w:before="273"/>
        <w:ind w:left="640" w:right="441"/>
      </w:pPr>
      <w:r>
        <w:rPr>
          <w:b/>
        </w:rPr>
        <w:t xml:space="preserve">Observation FY 2023-OB-03: </w:t>
      </w:r>
      <w:r>
        <w:t>Twenty-one (52%) of the 40 administratively closed whistleblower</w:t>
      </w:r>
      <w:r>
        <w:rPr>
          <w:spacing w:val="-5"/>
        </w:rPr>
        <w:t xml:space="preserve"> </w:t>
      </w:r>
      <w:r>
        <w:t>files</w:t>
      </w:r>
      <w:r>
        <w:rPr>
          <w:spacing w:val="-4"/>
        </w:rPr>
        <w:t xml:space="preserve"> </w:t>
      </w:r>
      <w:r>
        <w:t>that</w:t>
      </w:r>
      <w:r>
        <w:rPr>
          <w:spacing w:val="-2"/>
        </w:rPr>
        <w:t xml:space="preserve"> </w:t>
      </w:r>
      <w:r>
        <w:t>were</w:t>
      </w:r>
      <w:r>
        <w:rPr>
          <w:spacing w:val="-3"/>
        </w:rPr>
        <w:t xml:space="preserve"> </w:t>
      </w:r>
      <w:r>
        <w:t>reviewed</w:t>
      </w:r>
      <w:r>
        <w:rPr>
          <w:spacing w:val="-4"/>
        </w:rPr>
        <w:t xml:space="preserve"> </w:t>
      </w:r>
      <w:r>
        <w:t>during</w:t>
      </w:r>
      <w:r>
        <w:rPr>
          <w:spacing w:val="-4"/>
        </w:rPr>
        <w:t xml:space="preserve"> </w:t>
      </w:r>
      <w:r>
        <w:t>the</w:t>
      </w:r>
      <w:r>
        <w:rPr>
          <w:spacing w:val="-3"/>
        </w:rPr>
        <w:t xml:space="preserve"> </w:t>
      </w:r>
      <w:r>
        <w:t>evaluation,</w:t>
      </w:r>
      <w:r>
        <w:rPr>
          <w:spacing w:val="-4"/>
        </w:rPr>
        <w:t xml:space="preserve"> </w:t>
      </w:r>
      <w:r>
        <w:t>and</w:t>
      </w:r>
      <w:r>
        <w:rPr>
          <w:spacing w:val="-4"/>
        </w:rPr>
        <w:t xml:space="preserve"> </w:t>
      </w:r>
      <w:r>
        <w:t>which</w:t>
      </w:r>
      <w:r>
        <w:rPr>
          <w:spacing w:val="-2"/>
        </w:rPr>
        <w:t xml:space="preserve"> </w:t>
      </w:r>
      <w:r>
        <w:t>were</w:t>
      </w:r>
      <w:r>
        <w:rPr>
          <w:spacing w:val="-5"/>
        </w:rPr>
        <w:t xml:space="preserve"> </w:t>
      </w:r>
      <w:r>
        <w:t>closed</w:t>
      </w:r>
      <w:r>
        <w:rPr>
          <w:spacing w:val="-4"/>
        </w:rPr>
        <w:t xml:space="preserve"> </w:t>
      </w:r>
      <w:r>
        <w:t>without Complainant contact, due to the lack of a protected activity, adverse employment action, jurisdiction, etc., lacked verification of the closure letter’s delivery.</w:t>
      </w:r>
    </w:p>
    <w:p w14:paraId="348BBFAA" w14:textId="77777777" w:rsidR="00EA1F17" w:rsidRDefault="00EA1F17">
      <w:pPr>
        <w:pStyle w:val="BodyText"/>
        <w:spacing w:before="5"/>
      </w:pPr>
    </w:p>
    <w:p w14:paraId="7044B1F3" w14:textId="77777777" w:rsidR="00EA1F17" w:rsidRDefault="00EA0E6B">
      <w:pPr>
        <w:pStyle w:val="BodyText"/>
        <w:ind w:left="640" w:right="496"/>
      </w:pPr>
      <w:r>
        <w:rPr>
          <w:b/>
        </w:rPr>
        <w:t xml:space="preserve">State Response: </w:t>
      </w:r>
      <w:r>
        <w:t>MIOSHA disagrees with the observation as MIOSHA disputes the necessity for a delivery verification procedure in this situation. As a general policy, MIOSHA seeks verification of a letter’s delivery only when the recipient has a statutorily imposed deadline to respond. For administratively closed whistleblower files, there is no statutory deadline for the Complainant</w:t>
      </w:r>
      <w:r>
        <w:rPr>
          <w:spacing w:val="-4"/>
        </w:rPr>
        <w:t xml:space="preserve"> </w:t>
      </w:r>
      <w:r>
        <w:t>to</w:t>
      </w:r>
      <w:r>
        <w:rPr>
          <w:spacing w:val="-4"/>
        </w:rPr>
        <w:t xml:space="preserve"> </w:t>
      </w:r>
      <w:r>
        <w:t>respond.</w:t>
      </w:r>
      <w:r>
        <w:rPr>
          <w:spacing w:val="-4"/>
        </w:rPr>
        <w:t xml:space="preserve"> </w:t>
      </w:r>
      <w:r>
        <w:t>Further,</w:t>
      </w:r>
      <w:r>
        <w:rPr>
          <w:spacing w:val="-2"/>
        </w:rPr>
        <w:t xml:space="preserve"> </w:t>
      </w:r>
      <w:r>
        <w:t>for</w:t>
      </w:r>
      <w:r>
        <w:rPr>
          <w:spacing w:val="-4"/>
        </w:rPr>
        <w:t xml:space="preserve"> </w:t>
      </w:r>
      <w:r>
        <w:t>general</w:t>
      </w:r>
      <w:r>
        <w:rPr>
          <w:spacing w:val="-4"/>
        </w:rPr>
        <w:t xml:space="preserve"> </w:t>
      </w:r>
      <w:r>
        <w:t>business</w:t>
      </w:r>
      <w:r>
        <w:rPr>
          <w:spacing w:val="-4"/>
        </w:rPr>
        <w:t xml:space="preserve"> </w:t>
      </w:r>
      <w:r>
        <w:t>purposes</w:t>
      </w:r>
      <w:r>
        <w:rPr>
          <w:spacing w:val="-4"/>
        </w:rPr>
        <w:t xml:space="preserve"> </w:t>
      </w:r>
      <w:r>
        <w:t>in</w:t>
      </w:r>
      <w:r>
        <w:rPr>
          <w:spacing w:val="-4"/>
        </w:rPr>
        <w:t xml:space="preserve"> </w:t>
      </w:r>
      <w:r>
        <w:t>the</w:t>
      </w:r>
      <w:r>
        <w:rPr>
          <w:spacing w:val="-4"/>
        </w:rPr>
        <w:t xml:space="preserve"> </w:t>
      </w:r>
      <w:r>
        <w:t>United</w:t>
      </w:r>
      <w:r>
        <w:rPr>
          <w:spacing w:val="-4"/>
        </w:rPr>
        <w:t xml:space="preserve"> </w:t>
      </w:r>
      <w:r>
        <w:t>States,</w:t>
      </w:r>
      <w:r>
        <w:rPr>
          <w:spacing w:val="-4"/>
        </w:rPr>
        <w:t xml:space="preserve"> </w:t>
      </w:r>
      <w:r>
        <w:t>barring</w:t>
      </w:r>
      <w:r>
        <w:rPr>
          <w:spacing w:val="-4"/>
        </w:rPr>
        <w:t xml:space="preserve"> </w:t>
      </w:r>
      <w:r>
        <w:t>any legal necessity for confirmation of delivery or receipt, e</w:t>
      </w:r>
      <w:r>
        <w:t>mail and US mail are assumed to have been delivered unless the sender receives an error message, or the mail is returned. In response to this observation, by September</w:t>
      </w:r>
      <w:r>
        <w:rPr>
          <w:spacing w:val="-1"/>
        </w:rPr>
        <w:t xml:space="preserve"> </w:t>
      </w:r>
      <w:r>
        <w:t>1, 2024, MIOSHA</w:t>
      </w:r>
      <w:r>
        <w:rPr>
          <w:spacing w:val="-1"/>
        </w:rPr>
        <w:t xml:space="preserve"> </w:t>
      </w:r>
      <w:r>
        <w:t>will amend its agency instruction adopting the WIM to include an exception to this delivery verification requirement.</w:t>
      </w:r>
    </w:p>
    <w:p w14:paraId="166BA546" w14:textId="77777777" w:rsidR="00EA1F17" w:rsidRDefault="00EA0E6B">
      <w:pPr>
        <w:pStyle w:val="BodyText"/>
        <w:spacing w:before="274"/>
        <w:ind w:left="640" w:right="688"/>
      </w:pPr>
      <w:r>
        <w:rPr>
          <w:b/>
        </w:rPr>
        <w:t xml:space="preserve">Observation FY 2023-OB-04: </w:t>
      </w:r>
      <w:r>
        <w:t>Disparate Treatment was not fully evaluated in 11 (46%) of the</w:t>
      </w:r>
      <w:r>
        <w:rPr>
          <w:spacing w:val="-4"/>
        </w:rPr>
        <w:t xml:space="preserve"> </w:t>
      </w:r>
      <w:r>
        <w:t>24</w:t>
      </w:r>
      <w:r>
        <w:rPr>
          <w:spacing w:val="-3"/>
        </w:rPr>
        <w:t xml:space="preserve"> </w:t>
      </w:r>
      <w:r>
        <w:t>full</w:t>
      </w:r>
      <w:r>
        <w:rPr>
          <w:spacing w:val="-3"/>
        </w:rPr>
        <w:t xml:space="preserve"> </w:t>
      </w:r>
      <w:r>
        <w:t>field</w:t>
      </w:r>
      <w:r>
        <w:rPr>
          <w:spacing w:val="-3"/>
        </w:rPr>
        <w:t xml:space="preserve"> </w:t>
      </w:r>
      <w:r>
        <w:t>whistleblower</w:t>
      </w:r>
      <w:r>
        <w:rPr>
          <w:spacing w:val="-4"/>
        </w:rPr>
        <w:t xml:space="preserve"> </w:t>
      </w:r>
      <w:r>
        <w:t>case</w:t>
      </w:r>
      <w:r>
        <w:rPr>
          <w:spacing w:val="-4"/>
        </w:rPr>
        <w:t xml:space="preserve"> </w:t>
      </w:r>
      <w:r>
        <w:t>files</w:t>
      </w:r>
      <w:r>
        <w:rPr>
          <w:spacing w:val="-3"/>
        </w:rPr>
        <w:t xml:space="preserve"> </w:t>
      </w:r>
      <w:r>
        <w:t>that</w:t>
      </w:r>
      <w:r>
        <w:rPr>
          <w:spacing w:val="-3"/>
        </w:rPr>
        <w:t xml:space="preserve"> </w:t>
      </w:r>
      <w:r>
        <w:t>were</w:t>
      </w:r>
      <w:r>
        <w:rPr>
          <w:spacing w:val="-3"/>
        </w:rPr>
        <w:t xml:space="preserve"> </w:t>
      </w:r>
      <w:r>
        <w:t>reviewed.</w:t>
      </w:r>
      <w:r>
        <w:rPr>
          <w:spacing w:val="-2"/>
        </w:rPr>
        <w:t xml:space="preserve"> </w:t>
      </w:r>
      <w:r>
        <w:t>However,</w:t>
      </w:r>
      <w:r>
        <w:rPr>
          <w:spacing w:val="-3"/>
        </w:rPr>
        <w:t xml:space="preserve"> </w:t>
      </w:r>
      <w:r>
        <w:t>it</w:t>
      </w:r>
      <w:r>
        <w:rPr>
          <w:spacing w:val="-3"/>
        </w:rPr>
        <w:t xml:space="preserve"> </w:t>
      </w:r>
      <w:r>
        <w:t>was</w:t>
      </w:r>
      <w:r>
        <w:rPr>
          <w:spacing w:val="-3"/>
        </w:rPr>
        <w:t xml:space="preserve"> </w:t>
      </w:r>
      <w:r>
        <w:t>determined</w:t>
      </w:r>
      <w:r>
        <w:rPr>
          <w:spacing w:val="-3"/>
        </w:rPr>
        <w:t xml:space="preserve"> </w:t>
      </w:r>
      <w:r>
        <w:t>that lack of this full evaluation would not have changed the overall determination of the cases.</w:t>
      </w:r>
    </w:p>
    <w:p w14:paraId="3AB03AC8" w14:textId="77777777" w:rsidR="00EA1F17" w:rsidRDefault="00EA1F17">
      <w:pPr>
        <w:pStyle w:val="BodyText"/>
        <w:spacing w:before="2"/>
      </w:pPr>
    </w:p>
    <w:p w14:paraId="15CBE805" w14:textId="77777777" w:rsidR="00EA1F17" w:rsidRDefault="00EA0E6B">
      <w:pPr>
        <w:pStyle w:val="BodyText"/>
        <w:spacing w:before="1"/>
        <w:ind w:left="640" w:right="441"/>
      </w:pPr>
      <w:r>
        <w:rPr>
          <w:b/>
        </w:rPr>
        <w:t xml:space="preserve">State Response: </w:t>
      </w:r>
      <w:r>
        <w:t>MIOSHA disagrees with this observation as Chapter 2 of the WIM does not require an</w:t>
      </w:r>
      <w:r>
        <w:rPr>
          <w:spacing w:val="-1"/>
        </w:rPr>
        <w:t xml:space="preserve"> </w:t>
      </w:r>
      <w:r>
        <w:t>evaluation</w:t>
      </w:r>
      <w:r>
        <w:rPr>
          <w:spacing w:val="-1"/>
        </w:rPr>
        <w:t xml:space="preserve"> </w:t>
      </w:r>
      <w:r>
        <w:t>of</w:t>
      </w:r>
      <w:r>
        <w:rPr>
          <w:spacing w:val="-2"/>
        </w:rPr>
        <w:t xml:space="preserve"> </w:t>
      </w:r>
      <w:r>
        <w:t>disparate</w:t>
      </w:r>
      <w:r>
        <w:rPr>
          <w:spacing w:val="-2"/>
        </w:rPr>
        <w:t xml:space="preserve"> </w:t>
      </w:r>
      <w:r>
        <w:t>treatment</w:t>
      </w:r>
      <w:r>
        <w:rPr>
          <w:spacing w:val="-1"/>
        </w:rPr>
        <w:t xml:space="preserve"> </w:t>
      </w:r>
      <w:r>
        <w:t>in</w:t>
      </w:r>
      <w:r>
        <w:rPr>
          <w:spacing w:val="-1"/>
        </w:rPr>
        <w:t xml:space="preserve"> </w:t>
      </w:r>
      <w:r>
        <w:t>all</w:t>
      </w:r>
      <w:r>
        <w:rPr>
          <w:spacing w:val="-1"/>
        </w:rPr>
        <w:t xml:space="preserve"> </w:t>
      </w:r>
      <w:r>
        <w:t>cases.</w:t>
      </w:r>
      <w:r>
        <w:rPr>
          <w:spacing w:val="-1"/>
        </w:rPr>
        <w:t xml:space="preserve"> </w:t>
      </w:r>
      <w:r>
        <w:t>Likewise,</w:t>
      </w:r>
      <w:r>
        <w:rPr>
          <w:spacing w:val="-1"/>
        </w:rPr>
        <w:t xml:space="preserve"> </w:t>
      </w:r>
      <w:r>
        <w:t>the</w:t>
      </w:r>
      <w:r>
        <w:rPr>
          <w:spacing w:val="-2"/>
        </w:rPr>
        <w:t xml:space="preserve"> </w:t>
      </w:r>
      <w:r>
        <w:t>WIM</w:t>
      </w:r>
      <w:r>
        <w:rPr>
          <w:spacing w:val="-1"/>
        </w:rPr>
        <w:t xml:space="preserve"> </w:t>
      </w:r>
      <w:r>
        <w:t>does</w:t>
      </w:r>
      <w:r>
        <w:rPr>
          <w:spacing w:val="-1"/>
        </w:rPr>
        <w:t xml:space="preserve"> </w:t>
      </w:r>
      <w:r>
        <w:t>not</w:t>
      </w:r>
      <w:r>
        <w:rPr>
          <w:spacing w:val="-1"/>
        </w:rPr>
        <w:t xml:space="preserve"> </w:t>
      </w:r>
      <w:r>
        <w:t>require an evaluation</w:t>
      </w:r>
      <w:r>
        <w:rPr>
          <w:spacing w:val="-3"/>
        </w:rPr>
        <w:t xml:space="preserve"> </w:t>
      </w:r>
      <w:r>
        <w:t>of</w:t>
      </w:r>
      <w:r>
        <w:rPr>
          <w:spacing w:val="-4"/>
        </w:rPr>
        <w:t xml:space="preserve"> </w:t>
      </w:r>
      <w:r>
        <w:t>disparate</w:t>
      </w:r>
      <w:r>
        <w:rPr>
          <w:spacing w:val="-4"/>
        </w:rPr>
        <w:t xml:space="preserve"> </w:t>
      </w:r>
      <w:r>
        <w:t>treatment</w:t>
      </w:r>
      <w:r>
        <w:rPr>
          <w:spacing w:val="-3"/>
        </w:rPr>
        <w:t xml:space="preserve"> </w:t>
      </w:r>
      <w:r>
        <w:t>if</w:t>
      </w:r>
      <w:r>
        <w:rPr>
          <w:spacing w:val="-4"/>
        </w:rPr>
        <w:t xml:space="preserve"> </w:t>
      </w:r>
      <w:r>
        <w:t>the</w:t>
      </w:r>
      <w:r>
        <w:rPr>
          <w:spacing w:val="-4"/>
        </w:rPr>
        <w:t xml:space="preserve"> </w:t>
      </w:r>
      <w:r>
        <w:t>case</w:t>
      </w:r>
      <w:r>
        <w:rPr>
          <w:spacing w:val="-4"/>
        </w:rPr>
        <w:t xml:space="preserve"> </w:t>
      </w:r>
      <w:r>
        <w:t>revealed</w:t>
      </w:r>
      <w:r>
        <w:rPr>
          <w:spacing w:val="-3"/>
        </w:rPr>
        <w:t xml:space="preserve"> </w:t>
      </w:r>
      <w:r>
        <w:t>that</w:t>
      </w:r>
      <w:r>
        <w:rPr>
          <w:spacing w:val="-3"/>
        </w:rPr>
        <w:t xml:space="preserve"> </w:t>
      </w:r>
      <w:r>
        <w:t>the</w:t>
      </w:r>
      <w:r>
        <w:rPr>
          <w:spacing w:val="-4"/>
        </w:rPr>
        <w:t xml:space="preserve"> </w:t>
      </w:r>
      <w:r>
        <w:t>employer</w:t>
      </w:r>
      <w:r>
        <w:rPr>
          <w:spacing w:val="-4"/>
        </w:rPr>
        <w:t xml:space="preserve"> </w:t>
      </w:r>
      <w:r>
        <w:t>lacked</w:t>
      </w:r>
      <w:r>
        <w:rPr>
          <w:spacing w:val="-3"/>
        </w:rPr>
        <w:t xml:space="preserve"> </w:t>
      </w:r>
      <w:r>
        <w:t>knowledge</w:t>
      </w:r>
      <w:r>
        <w:rPr>
          <w:spacing w:val="-4"/>
        </w:rPr>
        <w:t xml:space="preserve"> </w:t>
      </w:r>
      <w:r>
        <w:t>of</w:t>
      </w:r>
      <w:r>
        <w:rPr>
          <w:spacing w:val="-4"/>
        </w:rPr>
        <w:t xml:space="preserve"> </w:t>
      </w:r>
      <w:r>
        <w:t>the protected activity or that the employer had taken no adverse action, which are two of the other four required elements of a violation. Even if the investigation reached the stage of evaluating nexus, of which disparate treatment is an example, an</w:t>
      </w:r>
      <w:r>
        <w:t xml:space="preserve"> evaluation of disparate treatment, while useful, is not needed to establish nexus. The WIM allows disparate treatment as one piece of evidence that can support nexus. Disparate treatment is not a required element by itself.</w:t>
      </w:r>
    </w:p>
    <w:p w14:paraId="4A90C7BB" w14:textId="77777777" w:rsidR="00EA1F17" w:rsidRDefault="00EA1F17">
      <w:pPr>
        <w:pStyle w:val="BodyText"/>
      </w:pPr>
    </w:p>
    <w:p w14:paraId="2F4B2874" w14:textId="77777777" w:rsidR="00EA1F17" w:rsidRDefault="00EA0E6B">
      <w:pPr>
        <w:pStyle w:val="BodyText"/>
        <w:ind w:left="640" w:right="441"/>
      </w:pPr>
      <w:r>
        <w:t>As</w:t>
      </w:r>
      <w:r>
        <w:rPr>
          <w:spacing w:val="-2"/>
        </w:rPr>
        <w:t xml:space="preserve"> </w:t>
      </w:r>
      <w:r>
        <w:t>acknowledged</w:t>
      </w:r>
      <w:r>
        <w:rPr>
          <w:spacing w:val="-2"/>
        </w:rPr>
        <w:t xml:space="preserve"> </w:t>
      </w:r>
      <w:r>
        <w:t>by</w:t>
      </w:r>
      <w:r>
        <w:rPr>
          <w:spacing w:val="-2"/>
        </w:rPr>
        <w:t xml:space="preserve"> </w:t>
      </w:r>
      <w:r>
        <w:t>OSHA,</w:t>
      </w:r>
      <w:r>
        <w:rPr>
          <w:spacing w:val="-2"/>
        </w:rPr>
        <w:t xml:space="preserve"> </w:t>
      </w:r>
      <w:r>
        <w:t>the</w:t>
      </w:r>
      <w:r>
        <w:rPr>
          <w:spacing w:val="-3"/>
        </w:rPr>
        <w:t xml:space="preserve"> </w:t>
      </w:r>
      <w:r>
        <w:t>lack</w:t>
      </w:r>
      <w:r>
        <w:rPr>
          <w:spacing w:val="-2"/>
        </w:rPr>
        <w:t xml:space="preserve"> </w:t>
      </w:r>
      <w:r>
        <w:t>of</w:t>
      </w:r>
      <w:r>
        <w:rPr>
          <w:spacing w:val="-3"/>
        </w:rPr>
        <w:t xml:space="preserve"> </w:t>
      </w:r>
      <w:r>
        <w:t>a</w:t>
      </w:r>
      <w:r>
        <w:rPr>
          <w:spacing w:val="-3"/>
        </w:rPr>
        <w:t xml:space="preserve"> </w:t>
      </w:r>
      <w:r>
        <w:t>full</w:t>
      </w:r>
      <w:r>
        <w:rPr>
          <w:spacing w:val="-2"/>
        </w:rPr>
        <w:t xml:space="preserve"> </w:t>
      </w:r>
      <w:r>
        <w:t>evaluation</w:t>
      </w:r>
      <w:r>
        <w:rPr>
          <w:spacing w:val="-2"/>
        </w:rPr>
        <w:t xml:space="preserve"> </w:t>
      </w:r>
      <w:r>
        <w:t>of</w:t>
      </w:r>
      <w:r>
        <w:rPr>
          <w:spacing w:val="-3"/>
        </w:rPr>
        <w:t xml:space="preserve"> </w:t>
      </w:r>
      <w:r>
        <w:t>disparate</w:t>
      </w:r>
      <w:r>
        <w:rPr>
          <w:spacing w:val="-3"/>
        </w:rPr>
        <w:t xml:space="preserve"> </w:t>
      </w:r>
      <w:r>
        <w:t>treatment</w:t>
      </w:r>
      <w:r>
        <w:rPr>
          <w:spacing w:val="-2"/>
        </w:rPr>
        <w:t xml:space="preserve"> </w:t>
      </w:r>
      <w:r>
        <w:t>in</w:t>
      </w:r>
      <w:r>
        <w:rPr>
          <w:spacing w:val="-2"/>
        </w:rPr>
        <w:t xml:space="preserve"> </w:t>
      </w:r>
      <w:r>
        <w:t>these</w:t>
      </w:r>
      <w:r>
        <w:rPr>
          <w:spacing w:val="-3"/>
        </w:rPr>
        <w:t xml:space="preserve"> </w:t>
      </w:r>
      <w:r>
        <w:t>11</w:t>
      </w:r>
      <w:r>
        <w:rPr>
          <w:spacing w:val="-2"/>
        </w:rPr>
        <w:t xml:space="preserve"> </w:t>
      </w:r>
      <w:r>
        <w:t>cases would not have changed the final determination. Nonetheless, to evaluate whistleblower complaints more fully, on April 25, 2024, MIOSHA retrained its investigators to ask direct questions about disparate treatment in all investigations that reach the point of evaluating nexus and to document that in each Report of Investigation. The questions are now asked of the Complainant, the Respondent, and witnesses.</w:t>
      </w:r>
    </w:p>
    <w:p w14:paraId="715BA39C" w14:textId="77777777" w:rsidR="00EA1F17" w:rsidRDefault="00EA1F17">
      <w:pPr>
        <w:pStyle w:val="BodyText"/>
      </w:pPr>
    </w:p>
    <w:p w14:paraId="63A07DB9" w14:textId="77777777" w:rsidR="00EA1F17" w:rsidRDefault="00EA0E6B">
      <w:pPr>
        <w:pStyle w:val="BodyText"/>
        <w:spacing w:line="259" w:lineRule="auto"/>
        <w:ind w:left="640" w:right="441"/>
      </w:pPr>
      <w:r>
        <w:t>In</w:t>
      </w:r>
      <w:r>
        <w:rPr>
          <w:spacing w:val="-2"/>
        </w:rPr>
        <w:t xml:space="preserve"> </w:t>
      </w:r>
      <w:r>
        <w:t>conclusion,</w:t>
      </w:r>
      <w:r>
        <w:rPr>
          <w:spacing w:val="-4"/>
        </w:rPr>
        <w:t xml:space="preserve"> </w:t>
      </w:r>
      <w:r>
        <w:t>MIOSHA</w:t>
      </w:r>
      <w:r>
        <w:rPr>
          <w:spacing w:val="-3"/>
        </w:rPr>
        <w:t xml:space="preserve"> </w:t>
      </w:r>
      <w:r>
        <w:t>appreciated</w:t>
      </w:r>
      <w:r>
        <w:rPr>
          <w:spacing w:val="-4"/>
        </w:rPr>
        <w:t xml:space="preserve"> </w:t>
      </w:r>
      <w:r>
        <w:t>working</w:t>
      </w:r>
      <w:r>
        <w:rPr>
          <w:spacing w:val="-4"/>
        </w:rPr>
        <w:t xml:space="preserve"> </w:t>
      </w:r>
      <w:r>
        <w:t>with</w:t>
      </w:r>
      <w:r>
        <w:rPr>
          <w:spacing w:val="-2"/>
        </w:rPr>
        <w:t xml:space="preserve"> </w:t>
      </w:r>
      <w:r>
        <w:t>the</w:t>
      </w:r>
      <w:r>
        <w:rPr>
          <w:spacing w:val="-5"/>
        </w:rPr>
        <w:t xml:space="preserve"> </w:t>
      </w:r>
      <w:r>
        <w:t>evaluation</w:t>
      </w:r>
      <w:r>
        <w:rPr>
          <w:spacing w:val="-4"/>
        </w:rPr>
        <w:t xml:space="preserve"> </w:t>
      </w:r>
      <w:r>
        <w:t>team.</w:t>
      </w:r>
      <w:r>
        <w:rPr>
          <w:spacing w:val="-4"/>
        </w:rPr>
        <w:t xml:space="preserve"> </w:t>
      </w:r>
      <w:r>
        <w:t>The</w:t>
      </w:r>
      <w:r>
        <w:rPr>
          <w:spacing w:val="-3"/>
        </w:rPr>
        <w:t xml:space="preserve"> </w:t>
      </w:r>
      <w:r>
        <w:t>team</w:t>
      </w:r>
      <w:r>
        <w:rPr>
          <w:spacing w:val="-4"/>
        </w:rPr>
        <w:t xml:space="preserve"> </w:t>
      </w:r>
      <w:r>
        <w:t>was</w:t>
      </w:r>
      <w:r>
        <w:rPr>
          <w:spacing w:val="-4"/>
        </w:rPr>
        <w:t xml:space="preserve"> </w:t>
      </w:r>
      <w:r>
        <w:t>courteous in working with our staff. Please know that MIOSHA's commitment to providing a comprehensive and effective program remains firm.</w:t>
      </w:r>
    </w:p>
    <w:p w14:paraId="1F040B55" w14:textId="77777777" w:rsidR="00EA1F17" w:rsidRDefault="00EA1F17">
      <w:pPr>
        <w:spacing w:line="259" w:lineRule="auto"/>
        <w:sectPr w:rsidR="00EA1F17">
          <w:pgSz w:w="12240" w:h="15840"/>
          <w:pgMar w:top="1360" w:right="1040" w:bottom="280" w:left="800" w:header="557" w:footer="0" w:gutter="0"/>
          <w:cols w:space="720"/>
        </w:sectPr>
      </w:pPr>
    </w:p>
    <w:p w14:paraId="79338FA5" w14:textId="77777777" w:rsidR="00EA1F17" w:rsidRDefault="00EA1F17">
      <w:pPr>
        <w:pStyle w:val="BodyText"/>
      </w:pPr>
    </w:p>
    <w:p w14:paraId="4A1AAFFE" w14:textId="77777777" w:rsidR="00EA1F17" w:rsidRDefault="00EA0E6B">
      <w:pPr>
        <w:pStyle w:val="BodyText"/>
        <w:ind w:left="639" w:right="283"/>
      </w:pPr>
      <w:r>
        <w:t>Thank</w:t>
      </w:r>
      <w:r>
        <w:rPr>
          <w:spacing w:val="-3"/>
        </w:rPr>
        <w:t xml:space="preserve"> </w:t>
      </w:r>
      <w:r>
        <w:t>you</w:t>
      </w:r>
      <w:r>
        <w:rPr>
          <w:spacing w:val="-3"/>
        </w:rPr>
        <w:t xml:space="preserve"> </w:t>
      </w:r>
      <w:r>
        <w:t>for</w:t>
      </w:r>
      <w:r>
        <w:rPr>
          <w:spacing w:val="-4"/>
        </w:rPr>
        <w:t xml:space="preserve"> </w:t>
      </w:r>
      <w:r>
        <w:t>this</w:t>
      </w:r>
      <w:r>
        <w:rPr>
          <w:spacing w:val="-3"/>
        </w:rPr>
        <w:t xml:space="preserve"> </w:t>
      </w:r>
      <w:r>
        <w:t>opportunity</w:t>
      </w:r>
      <w:r>
        <w:rPr>
          <w:spacing w:val="-3"/>
        </w:rPr>
        <w:t xml:space="preserve"> </w:t>
      </w:r>
      <w:r>
        <w:t>to</w:t>
      </w:r>
      <w:r>
        <w:rPr>
          <w:spacing w:val="-3"/>
        </w:rPr>
        <w:t xml:space="preserve"> </w:t>
      </w:r>
      <w:r>
        <w:t>submit</w:t>
      </w:r>
      <w:r>
        <w:rPr>
          <w:spacing w:val="-3"/>
        </w:rPr>
        <w:t xml:space="preserve"> </w:t>
      </w:r>
      <w:r>
        <w:t>a</w:t>
      </w:r>
      <w:r>
        <w:rPr>
          <w:spacing w:val="-4"/>
        </w:rPr>
        <w:t xml:space="preserve"> </w:t>
      </w:r>
      <w:r>
        <w:t>statement</w:t>
      </w:r>
      <w:r>
        <w:rPr>
          <w:spacing w:val="-3"/>
        </w:rPr>
        <w:t xml:space="preserve"> </w:t>
      </w:r>
      <w:r>
        <w:t>in</w:t>
      </w:r>
      <w:r>
        <w:rPr>
          <w:spacing w:val="-3"/>
        </w:rPr>
        <w:t xml:space="preserve"> </w:t>
      </w:r>
      <w:r>
        <w:t>response</w:t>
      </w:r>
      <w:r>
        <w:rPr>
          <w:spacing w:val="-4"/>
        </w:rPr>
        <w:t xml:space="preserve"> </w:t>
      </w:r>
      <w:r>
        <w:t>to</w:t>
      </w:r>
      <w:r>
        <w:rPr>
          <w:spacing w:val="-3"/>
        </w:rPr>
        <w:t xml:space="preserve"> </w:t>
      </w:r>
      <w:r>
        <w:t>the</w:t>
      </w:r>
      <w:r>
        <w:rPr>
          <w:spacing w:val="-4"/>
        </w:rPr>
        <w:t xml:space="preserve"> </w:t>
      </w:r>
      <w:r>
        <w:t>FY</w:t>
      </w:r>
      <w:r>
        <w:rPr>
          <w:spacing w:val="-2"/>
        </w:rPr>
        <w:t xml:space="preserve"> </w:t>
      </w:r>
      <w:r>
        <w:t>2023</w:t>
      </w:r>
      <w:r>
        <w:rPr>
          <w:spacing w:val="-3"/>
        </w:rPr>
        <w:t xml:space="preserve"> </w:t>
      </w:r>
      <w:r>
        <w:t>FAME</w:t>
      </w:r>
      <w:r>
        <w:rPr>
          <w:spacing w:val="-4"/>
        </w:rPr>
        <w:t xml:space="preserve"> </w:t>
      </w:r>
      <w:r>
        <w:t>report.</w:t>
      </w:r>
      <w:r>
        <w:rPr>
          <w:spacing w:val="-1"/>
        </w:rPr>
        <w:t xml:space="preserve"> </w:t>
      </w:r>
      <w:r>
        <w:t>If you have questions or would like additional information, please contact me at (517) 284-7772.</w:t>
      </w:r>
    </w:p>
    <w:p w14:paraId="7CDE7145" w14:textId="77777777" w:rsidR="00EA1F17" w:rsidRDefault="00EA1F17">
      <w:pPr>
        <w:pStyle w:val="BodyText"/>
      </w:pPr>
    </w:p>
    <w:p w14:paraId="7CAC67A3" w14:textId="77777777" w:rsidR="00EA1F17" w:rsidRDefault="00EA0E6B">
      <w:pPr>
        <w:pStyle w:val="BodyText"/>
        <w:ind w:left="639"/>
      </w:pPr>
      <w:r>
        <w:rPr>
          <w:spacing w:val="-2"/>
        </w:rPr>
        <w:t>Sincerely,</w:t>
      </w:r>
    </w:p>
    <w:p w14:paraId="7D10D6EA" w14:textId="77777777" w:rsidR="00EA1F17" w:rsidRDefault="00EA0E6B">
      <w:pPr>
        <w:pStyle w:val="BodyText"/>
        <w:spacing w:before="23"/>
        <w:rPr>
          <w:sz w:val="20"/>
        </w:rPr>
      </w:pPr>
      <w:r>
        <w:rPr>
          <w:noProof/>
        </w:rPr>
        <w:drawing>
          <wp:anchor distT="0" distB="0" distL="0" distR="0" simplePos="0" relativeHeight="487587840" behindDoc="1" locked="0" layoutInCell="1" allowOverlap="1" wp14:anchorId="3E8FF107" wp14:editId="0B723DE3">
            <wp:simplePos x="0" y="0"/>
            <wp:positionH relativeFrom="page">
              <wp:posOffset>942819</wp:posOffset>
            </wp:positionH>
            <wp:positionV relativeFrom="paragraph">
              <wp:posOffset>175896</wp:posOffset>
            </wp:positionV>
            <wp:extent cx="2101297" cy="285940"/>
            <wp:effectExtent l="0" t="0" r="0" b="0"/>
            <wp:wrapTopAndBottom/>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101297" cy="285940"/>
                    </a:xfrm>
                    <a:prstGeom prst="rect">
                      <a:avLst/>
                    </a:prstGeom>
                  </pic:spPr>
                </pic:pic>
              </a:graphicData>
            </a:graphic>
          </wp:anchor>
        </w:drawing>
      </w:r>
    </w:p>
    <w:p w14:paraId="0A11D535" w14:textId="77777777" w:rsidR="00EA1F17" w:rsidRDefault="00EA0E6B">
      <w:pPr>
        <w:pStyle w:val="BodyText"/>
        <w:spacing w:before="273"/>
        <w:ind w:left="639" w:right="6317"/>
      </w:pPr>
      <w:r>
        <w:t>Barton</w:t>
      </w:r>
      <w:r>
        <w:rPr>
          <w:spacing w:val="-12"/>
        </w:rPr>
        <w:t xml:space="preserve"> </w:t>
      </w:r>
      <w:r>
        <w:t>G.</w:t>
      </w:r>
      <w:r>
        <w:rPr>
          <w:spacing w:val="-12"/>
        </w:rPr>
        <w:t xml:space="preserve"> </w:t>
      </w:r>
      <w:r>
        <w:t>Pickelman,</w:t>
      </w:r>
      <w:r>
        <w:rPr>
          <w:spacing w:val="-12"/>
        </w:rPr>
        <w:t xml:space="preserve"> </w:t>
      </w:r>
      <w:r>
        <w:t>CIH MIOSHA Director</w:t>
      </w:r>
    </w:p>
    <w:p w14:paraId="692D1204" w14:textId="77777777" w:rsidR="00EA1F17" w:rsidRDefault="00EA1F17">
      <w:pPr>
        <w:pStyle w:val="BodyText"/>
      </w:pPr>
    </w:p>
    <w:p w14:paraId="01191366" w14:textId="77777777" w:rsidR="00EA1F17" w:rsidRDefault="00EA1F17">
      <w:pPr>
        <w:pStyle w:val="BodyText"/>
      </w:pPr>
    </w:p>
    <w:p w14:paraId="3A09F1C4" w14:textId="77777777" w:rsidR="00EA1F17" w:rsidRDefault="00EA0E6B">
      <w:pPr>
        <w:pStyle w:val="BodyText"/>
        <w:tabs>
          <w:tab w:val="left" w:pos="1359"/>
        </w:tabs>
        <w:ind w:left="1359" w:right="5746" w:hanging="720"/>
      </w:pPr>
      <w:r>
        <w:rPr>
          <w:spacing w:val="-4"/>
        </w:rPr>
        <w:t>cc:</w:t>
      </w:r>
      <w:r>
        <w:tab/>
        <w:t>Susan Corbin, Director, LEO</w:t>
      </w:r>
      <w:r>
        <w:rPr>
          <w:spacing w:val="40"/>
        </w:rPr>
        <w:t xml:space="preserve"> </w:t>
      </w:r>
      <w:r>
        <w:t>Sean</w:t>
      </w:r>
      <w:r>
        <w:rPr>
          <w:spacing w:val="-10"/>
        </w:rPr>
        <w:t xml:space="preserve"> </w:t>
      </w:r>
      <w:r>
        <w:t>Egan,</w:t>
      </w:r>
      <w:r>
        <w:rPr>
          <w:spacing w:val="-10"/>
        </w:rPr>
        <w:t xml:space="preserve"> </w:t>
      </w:r>
      <w:r>
        <w:t>Deputy</w:t>
      </w:r>
      <w:r>
        <w:rPr>
          <w:spacing w:val="-10"/>
        </w:rPr>
        <w:t xml:space="preserve"> </w:t>
      </w:r>
      <w:r>
        <w:t>Director,</w:t>
      </w:r>
      <w:r>
        <w:rPr>
          <w:spacing w:val="-10"/>
        </w:rPr>
        <w:t xml:space="preserve"> </w:t>
      </w:r>
      <w:r>
        <w:t>LEO Nancy Nash, OSHA Region V</w:t>
      </w:r>
    </w:p>
    <w:p w14:paraId="2A8CD182" w14:textId="77777777" w:rsidR="00EA1F17" w:rsidRDefault="00EA0E6B">
      <w:pPr>
        <w:pStyle w:val="BodyText"/>
        <w:spacing w:before="1"/>
        <w:ind w:left="1359" w:right="5091"/>
      </w:pPr>
      <w:r>
        <w:t>Darnell</w:t>
      </w:r>
      <w:r>
        <w:rPr>
          <w:spacing w:val="-9"/>
        </w:rPr>
        <w:t xml:space="preserve"> </w:t>
      </w:r>
      <w:r>
        <w:t>Crenshaw,</w:t>
      </w:r>
      <w:r>
        <w:rPr>
          <w:spacing w:val="-9"/>
        </w:rPr>
        <w:t xml:space="preserve"> </w:t>
      </w:r>
      <w:r>
        <w:t>OSHA</w:t>
      </w:r>
      <w:r>
        <w:rPr>
          <w:spacing w:val="-10"/>
        </w:rPr>
        <w:t xml:space="preserve"> </w:t>
      </w:r>
      <w:r>
        <w:t>Region</w:t>
      </w:r>
      <w:r>
        <w:rPr>
          <w:spacing w:val="-9"/>
        </w:rPr>
        <w:t xml:space="preserve"> </w:t>
      </w:r>
      <w:r>
        <w:t>V Todd Jensen, Area Director</w:t>
      </w:r>
    </w:p>
    <w:p w14:paraId="774E3D58" w14:textId="77777777" w:rsidR="00EA1F17" w:rsidRDefault="00EA0E6B">
      <w:pPr>
        <w:pStyle w:val="BodyText"/>
        <w:ind w:left="1359"/>
      </w:pPr>
      <w:r>
        <w:t>Chad</w:t>
      </w:r>
      <w:r>
        <w:rPr>
          <w:spacing w:val="-2"/>
        </w:rPr>
        <w:t xml:space="preserve"> </w:t>
      </w:r>
      <w:r>
        <w:t>Positano,</w:t>
      </w:r>
      <w:r>
        <w:rPr>
          <w:spacing w:val="-3"/>
        </w:rPr>
        <w:t xml:space="preserve"> </w:t>
      </w:r>
      <w:r>
        <w:t>Assistant</w:t>
      </w:r>
      <w:r>
        <w:rPr>
          <w:spacing w:val="-3"/>
        </w:rPr>
        <w:t xml:space="preserve"> </w:t>
      </w:r>
      <w:r>
        <w:t>Area</w:t>
      </w:r>
      <w:r>
        <w:rPr>
          <w:spacing w:val="-1"/>
        </w:rPr>
        <w:t xml:space="preserve"> </w:t>
      </w:r>
      <w:r>
        <w:rPr>
          <w:spacing w:val="-2"/>
        </w:rPr>
        <w:t>Director</w:t>
      </w:r>
    </w:p>
    <w:sectPr w:rsidR="00EA1F17">
      <w:pgSz w:w="12240" w:h="15840"/>
      <w:pgMar w:top="1360" w:right="1040" w:bottom="280" w:left="800" w:header="55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48538" w14:textId="77777777" w:rsidR="00EA0E6B" w:rsidRDefault="00EA0E6B">
      <w:r>
        <w:separator/>
      </w:r>
    </w:p>
  </w:endnote>
  <w:endnote w:type="continuationSeparator" w:id="0">
    <w:p w14:paraId="4BAD153A" w14:textId="77777777" w:rsidR="00EA0E6B" w:rsidRDefault="00EA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FD98C" w14:textId="77777777" w:rsidR="00EA0E6B" w:rsidRDefault="00EA0E6B">
      <w:r>
        <w:separator/>
      </w:r>
    </w:p>
  </w:footnote>
  <w:footnote w:type="continuationSeparator" w:id="0">
    <w:p w14:paraId="0121DC03" w14:textId="77777777" w:rsidR="00EA0E6B" w:rsidRDefault="00EA0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7530" w14:textId="77777777" w:rsidR="00EA1F17" w:rsidRDefault="00EA0E6B">
    <w:pPr>
      <w:pStyle w:val="BodyText"/>
      <w:spacing w:line="14" w:lineRule="auto"/>
      <w:rPr>
        <w:sz w:val="20"/>
      </w:rPr>
    </w:pPr>
    <w:r>
      <w:rPr>
        <w:noProof/>
      </w:rPr>
      <mc:AlternateContent>
        <mc:Choice Requires="wps">
          <w:drawing>
            <wp:anchor distT="0" distB="0" distL="0" distR="0" simplePos="0" relativeHeight="487531008" behindDoc="1" locked="0" layoutInCell="1" allowOverlap="1" wp14:anchorId="546EB09F" wp14:editId="357AAE93">
              <wp:simplePos x="0" y="0"/>
              <wp:positionH relativeFrom="page">
                <wp:posOffset>901700</wp:posOffset>
              </wp:positionH>
              <wp:positionV relativeFrom="page">
                <wp:posOffset>340698</wp:posOffset>
              </wp:positionV>
              <wp:extent cx="1121410" cy="5448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1410" cy="544830"/>
                      </a:xfrm>
                      <a:prstGeom prst="rect">
                        <a:avLst/>
                      </a:prstGeom>
                    </wps:spPr>
                    <wps:txbx>
                      <w:txbxContent>
                        <w:p w14:paraId="3E88014A" w14:textId="77777777" w:rsidR="00EA1F17" w:rsidRDefault="00EA0E6B">
                          <w:pPr>
                            <w:pStyle w:val="BodyText"/>
                            <w:spacing w:before="10"/>
                            <w:ind w:left="20" w:right="14"/>
                          </w:pPr>
                          <w:r>
                            <w:t>William</w:t>
                          </w:r>
                          <w:r>
                            <w:rPr>
                              <w:spacing w:val="-15"/>
                            </w:rPr>
                            <w:t xml:space="preserve"> </w:t>
                          </w:r>
                          <w:r>
                            <w:t>Donovan June 27, 2024</w:t>
                          </w:r>
                        </w:p>
                        <w:p w14:paraId="02A63D18" w14:textId="77777777" w:rsidR="00EA1F17" w:rsidRDefault="00EA0E6B">
                          <w:pPr>
                            <w:pStyle w:val="BodyText"/>
                            <w:ind w:left="20"/>
                          </w:pP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546EB09F" id="_x0000_t202" coordsize="21600,21600" o:spt="202" path="m,l,21600r21600,l21600,xe">
              <v:stroke joinstyle="miter"/>
              <v:path gradientshapeok="t" o:connecttype="rect"/>
            </v:shapetype>
            <v:shape id="Textbox 2" o:spid="_x0000_s1026" type="#_x0000_t202" style="position:absolute;margin-left:71pt;margin-top:26.85pt;width:88.3pt;height:42.9pt;z-index:-1578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" filled="f" stroked="f">
              <v:textbox inset="0,0,0,0">
                <w:txbxContent>
                  <w:p w14:paraId="3E88014A" w14:textId="77777777" w:rsidR="00EA1F17" w:rsidRDefault="00EA0E6B">
                    <w:pPr>
                      <w:pStyle w:val="BodyText"/>
                      <w:spacing w:before="10"/>
                      <w:ind w:left="20" w:right="14"/>
                    </w:pPr>
                    <w:r>
                      <w:t>William</w:t>
                    </w:r>
                    <w:r>
                      <w:rPr>
                        <w:spacing w:val="-15"/>
                      </w:rPr>
                      <w:t xml:space="preserve"> </w:t>
                    </w:r>
                    <w:r>
                      <w:t>Donovan June 27, 2024</w:t>
                    </w:r>
                  </w:p>
                  <w:p w14:paraId="02A63D18" w14:textId="77777777" w:rsidR="00EA1F17" w:rsidRDefault="00EA0E6B">
                    <w:pPr>
                      <w:pStyle w:val="BodyText"/>
                      <w:ind w:left="20"/>
                    </w:pP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A1F17"/>
    <w:rsid w:val="00EA0E6B"/>
    <w:rsid w:val="00EA1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6E61C"/>
  <w15:docId w15:val="{A655271D-6998-47F2-A1A7-2DF23172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1375</Words>
  <Characters>7842</Characters>
  <Application>Microsoft Office Word</Application>
  <DocSecurity>0</DocSecurity>
  <Lines>65</Lines>
  <Paragraphs>18</Paragraphs>
  <ScaleCrop>false</ScaleCrop>
  <Company>Consumer &amp; Industry Services</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LARA Letterhead</dc:title>
  <dc:creator>SOM</dc:creator>
  <dc:description/>
  <cp:lastModifiedBy>Gibbs, Danielle - OSHA</cp:lastModifiedBy>
  <cp:revision>2</cp:revision>
  <dcterms:created xsi:type="dcterms:W3CDTF">2024-06-27T19:57:00Z</dcterms:created>
  <dcterms:modified xsi:type="dcterms:W3CDTF">2024-07-01T20:33:00Z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 Audience">
    <vt:lpwstr>1;#All Employees|6bc884fa-9dfb-49ce-af07-824c4a8a1ac0</vt:lpwstr>
  </property>
  <property fmtid="{D5CDD505-2E9C-101B-9397-08002B2CF9AE}" pid="3" name="ContentTypeId">
    <vt:lpwstr>0x010100D80FC88A48A3EA4889EF01C87FCFD42A003C3FA1E0607E9341B56F08F270466C94</vt:lpwstr>
  </property>
  <property fmtid="{D5CDD505-2E9C-101B-9397-08002B2CF9AE}" pid="4" name="Created">
    <vt:filetime>2024-06-26T00:00:00Z</vt:filetime>
  </property>
  <property fmtid="{D5CDD505-2E9C-101B-9397-08002B2CF9AE}" pid="5" name="Creator">
    <vt:lpwstr>Acrobat PDFMaker 24 for Word</vt:lpwstr>
  </property>
  <property fmtid="{D5CDD505-2E9C-101B-9397-08002B2CF9AE}" pid="6" name="LastSaved">
    <vt:filetime>2024-06-27T00:00:00Z</vt:filetime>
  </property>
  <property fmtid="{D5CDD505-2E9C-101B-9397-08002B2CF9AE}" pid="7" name="MSIP_Label_3a2fed65-62e7-46ea-af74-187e0c17143a_ActionId">
    <vt:lpwstr>fc7a2548-6164-44b8-8e08-cfcae3cf1063</vt:lpwstr>
  </property>
  <property fmtid="{D5CDD505-2E9C-101B-9397-08002B2CF9AE}" pid="8" name="MSIP_Label_3a2fed65-62e7-46ea-af74-187e0c17143a_ContentBits">
    <vt:lpwstr>0</vt:lpwstr>
  </property>
  <property fmtid="{D5CDD505-2E9C-101B-9397-08002B2CF9AE}" pid="9" name="MSIP_Label_3a2fed65-62e7-46ea-af74-187e0c17143a_Enabled">
    <vt:lpwstr>true</vt:lpwstr>
  </property>
  <property fmtid="{D5CDD505-2E9C-101B-9397-08002B2CF9AE}" pid="10" name="MSIP_Label_3a2fed65-62e7-46ea-af74-187e0c17143a_Method">
    <vt:lpwstr>Privileged</vt:lpwstr>
  </property>
  <property fmtid="{D5CDD505-2E9C-101B-9397-08002B2CF9AE}" pid="11" name="MSIP_Label_3a2fed65-62e7-46ea-af74-187e0c17143a_Name">
    <vt:lpwstr>3a2fed65-62e7-46ea-af74-187e0c17143a</vt:lpwstr>
  </property>
  <property fmtid="{D5CDD505-2E9C-101B-9397-08002B2CF9AE}" pid="12" name="MSIP_Label_3a2fed65-62e7-46ea-af74-187e0c17143a_SetDate">
    <vt:lpwstr>2021-07-07T20:36:44Z</vt:lpwstr>
  </property>
  <property fmtid="{D5CDD505-2E9C-101B-9397-08002B2CF9AE}" pid="13" name="MSIP_Label_3a2fed65-62e7-46ea-af74-187e0c17143a_SiteId">
    <vt:lpwstr>d5fb7087-3777-42ad-966a-892ef47225d1</vt:lpwstr>
  </property>
  <property fmtid="{D5CDD505-2E9C-101B-9397-08002B2CF9AE}" pid="14" name="Producer">
    <vt:lpwstr>Adobe PDF Library 24.2.121</vt:lpwstr>
  </property>
  <property fmtid="{D5CDD505-2E9C-101B-9397-08002B2CF9AE}" pid="15" name="SourceModified">
    <vt:lpwstr/>
  </property>
  <property fmtid="{D5CDD505-2E9C-101B-9397-08002B2CF9AE}" pid="16" name="Topic Keyword">
    <vt:lpwstr/>
  </property>
  <property fmtid="{D5CDD505-2E9C-101B-9397-08002B2CF9AE}" pid="17" name="Type Keyword">
    <vt:lpwstr>27;#Template|e539783f-af07-412f-87c2-3668423b470a</vt:lpwstr>
  </property>
</Properties>
</file>