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2B843" w14:textId="2D0DEE71" w:rsidR="0044111B" w:rsidRDefault="0044111B">
      <w:pPr>
        <w:pStyle w:val="Title"/>
      </w:pPr>
      <w:r w:rsidRPr="00AE1FF1">
        <w:rPr>
          <w:noProof/>
        </w:rPr>
        <w:drawing>
          <wp:inline distT="0" distB="0" distL="0" distR="0" wp14:anchorId="0A812B56" wp14:editId="183D7713">
            <wp:extent cx="6629696" cy="6944181"/>
            <wp:effectExtent l="0" t="0" r="0" b="9525"/>
            <wp:docPr id="50976368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6368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292" cy="69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96BF" w14:textId="77777777" w:rsidR="0044111B" w:rsidRDefault="0044111B">
      <w:pPr>
        <w:pStyle w:val="Title"/>
      </w:pPr>
    </w:p>
    <w:p w14:paraId="678626EC" w14:textId="77777777" w:rsidR="0044111B" w:rsidRDefault="0044111B">
      <w:pPr>
        <w:pStyle w:val="Title"/>
      </w:pPr>
    </w:p>
    <w:p w14:paraId="53BC2156" w14:textId="77777777" w:rsidR="0044111B" w:rsidRDefault="0044111B">
      <w:pPr>
        <w:pStyle w:val="Title"/>
      </w:pPr>
    </w:p>
    <w:p w14:paraId="0867DF59" w14:textId="77777777" w:rsidR="0044111B" w:rsidRDefault="0044111B">
      <w:pPr>
        <w:pStyle w:val="Title"/>
      </w:pPr>
    </w:p>
    <w:p w14:paraId="73052A9F" w14:textId="77777777" w:rsidR="0044111B" w:rsidRDefault="0044111B">
      <w:pPr>
        <w:pStyle w:val="Title"/>
      </w:pPr>
    </w:p>
    <w:p w14:paraId="600F0347" w14:textId="77777777" w:rsidR="0044111B" w:rsidRDefault="0044111B">
      <w:pPr>
        <w:pStyle w:val="Title"/>
      </w:pPr>
    </w:p>
    <w:p w14:paraId="2EBFEB11" w14:textId="77777777" w:rsidR="0044111B" w:rsidRDefault="0044111B">
      <w:pPr>
        <w:pStyle w:val="Title"/>
      </w:pPr>
    </w:p>
    <w:p w14:paraId="126B4688" w14:textId="77777777" w:rsidR="0044111B" w:rsidRDefault="0044111B" w:rsidP="0044111B">
      <w:pPr>
        <w:pStyle w:val="Title"/>
        <w:ind w:left="0"/>
      </w:pPr>
    </w:p>
    <w:p w14:paraId="2F6AFF6D" w14:textId="757130D5" w:rsidR="007F56A6" w:rsidRDefault="00F544C4" w:rsidP="0044111B">
      <w:pPr>
        <w:pStyle w:val="Title"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7840" behindDoc="1" locked="0" layoutInCell="1" allowOverlap="1" wp14:anchorId="2B2326DD" wp14:editId="72DF956D">
                <wp:simplePos x="0" y="0"/>
                <wp:positionH relativeFrom="page">
                  <wp:posOffset>896416</wp:posOffset>
                </wp:positionH>
                <wp:positionV relativeFrom="paragraph">
                  <wp:posOffset>457962</wp:posOffset>
                </wp:positionV>
                <wp:extent cx="5981065" cy="6350"/>
                <wp:effectExtent l="0" t="0" r="0" b="0"/>
                <wp:wrapTopAndBottom/>
                <wp:docPr id="1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6350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81065" y="6096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A7F06" id="Graphic 1" o:spid="_x0000_s1026" alt="&quot;&quot;" style="position:absolute;margin-left:70.6pt;margin-top:36.05pt;width:470.95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vIHgIAAL0EAAAOAAAAZHJzL2Uyb0RvYy54bWysVMFu2zAMvQ/YPwi6L3Y6JGiNOMXQosOA&#10;oivQDDsrshwbk0WNUmL370fJlmtspw3zQabMJ+rxkfTudug0uyh0LZiSr1c5Z8pIqFpzKvm3w8OH&#10;a86cF6YSGowq+aty/Hb//t2ut4W6ggZ0pZBREOOK3pa88d4WWeZkozrhVmCVIWcN2AlPWzxlFYqe&#10;onc6u8rzbdYDVhZBKufo6/3o5PsYv66V9F/r2inPdMmJm48rxvUY1my/E8UJhW1aOdEQ/8CiE62h&#10;S+dQ98ILdsb2j1BdKxEc1H4locugrlupYg6UzTr/LZuXRlgVcyFxnJ1lcv8vrHy6vNhnDNSdfQT5&#10;w5EiWW9dMXvCxk2YocYuYIk4G6KKr7OKavBM0sfNzfU63244k+TbftxEkTNRpLPy7PxnBTGOuDw6&#10;P9agSpZokiUHk0ykSoYa6lhDzxnVEDmjGh7HGlrhw7lALpisXxBpJh7B2cFFHSDCfEhhZpsSIaZv&#10;GG2WWGqgBSr50tvGeCNmm99sAy8KltzpPcKW1/4VOKmZwkkNTo03hbzjlbMWdP1SbQe6rR5arUP6&#10;Dk/HO43sIsJoxGdivIDFThiLH9rgCNXrM7Ke5qXk7udZoOJMfzHUkGG4koHJOCYDvb6DOIJReXT+&#10;MHwXaJkls+SeeucJUruLIrUF8Q+AERtOGvh09lC3oWcit5HRtKEZiflP8xyGcLmPqLe/zv4XAAAA&#10;//8DAFBLAwQUAAYACAAAACEATxJnlN0AAAAKAQAADwAAAGRycy9kb3ducmV2LnhtbEyPQU/DMAyF&#10;70j8h8hI3FjagrZRmk4IaeIABxhIcPQa01RrnKrJtvLv8U7sZD/76flztZp8rw40xi6wgXyWgSJu&#10;gu24NfD5sb5ZgooJ2WIfmAz8UoRVfXlRYWnDkd/psEmtkhCOJRpwKQ2l1rFx5DHOwkAsu58wekwi&#10;x1bbEY8S7ntdZNlce+xYLjgc6MlRs9vsvYG588++0/eLl9dv3OnpK3/TuDbm+mp6fACVaEr/Zjjh&#10;CzrUwrQNe7ZR9aLv8kKsBhZFDupkyJa30m1lIlXXlT5/of4DAAD//wMAUEsBAi0AFAAGAAgAAAAh&#10;ALaDOJL+AAAA4QEAABMAAAAAAAAAAAAAAAAAAAAAAFtDb250ZW50X1R5cGVzXS54bWxQSwECLQAU&#10;AAYACAAAACEAOP0h/9YAAACUAQAACwAAAAAAAAAAAAAAAAAvAQAAX3JlbHMvLnJlbHNQSwECLQAU&#10;AAYACAAAACEAvPcryB4CAAC9BAAADgAAAAAAAAAAAAAAAAAuAgAAZHJzL2Uyb0RvYy54bWxQSwEC&#10;LQAUAAYACAAAACEATxJnlN0AAAAKAQAADwAAAAAAAAAAAAAAAAB4BAAAZHJzL2Rvd25yZXYueG1s&#10;UEsFBgAAAAAEAAQA8wAAAIIFAAAAAA==&#10;" path="m5981065,l,,,6096r5981065,l5981065,xe" fillcolor="black" stroked="f">
                <v:path arrowok="t"/>
                <w10:wrap type="topAndBottom" anchorx="page"/>
              </v:shape>
            </w:pict>
          </mc:Fallback>
        </mc:AlternateContent>
      </w:r>
      <w:r>
        <w:t>Puerto</w:t>
      </w:r>
      <w:r>
        <w:rPr>
          <w:spacing w:val="-6"/>
        </w:rPr>
        <w:t xml:space="preserve"> </w:t>
      </w:r>
      <w:r>
        <w:t>Rico</w:t>
      </w:r>
      <w:r>
        <w:rPr>
          <w:spacing w:val="-6"/>
        </w:rPr>
        <w:t xml:space="preserve"> </w:t>
      </w:r>
      <w:r>
        <w:t>Occupational</w:t>
      </w:r>
      <w:r>
        <w:rPr>
          <w:spacing w:val="-5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Administration</w:t>
      </w:r>
      <w:r>
        <w:rPr>
          <w:spacing w:val="-5"/>
        </w:rPr>
        <w:t xml:space="preserve"> </w:t>
      </w:r>
      <w:r>
        <w:t>(PR</w:t>
      </w:r>
      <w:r>
        <w:rPr>
          <w:spacing w:val="-6"/>
        </w:rPr>
        <w:t xml:space="preserve"> </w:t>
      </w:r>
      <w:r>
        <w:t>OSHA) Formal Response to FY 2023 Comprehensive FAME Report</w:t>
      </w:r>
    </w:p>
    <w:p w14:paraId="36D5D01D" w14:textId="77777777" w:rsidR="007F56A6" w:rsidRDefault="007F56A6">
      <w:pPr>
        <w:pStyle w:val="BodyText"/>
        <w:spacing w:before="2"/>
        <w:ind w:left="0"/>
        <w:jc w:val="left"/>
        <w:rPr>
          <w:b/>
          <w:sz w:val="22"/>
        </w:rPr>
      </w:pPr>
    </w:p>
    <w:p w14:paraId="439DC85E" w14:textId="77777777" w:rsidR="007F56A6" w:rsidRDefault="00F544C4">
      <w:pPr>
        <w:spacing w:line="293" w:lineRule="exact"/>
        <w:ind w:left="140"/>
        <w:jc w:val="both"/>
        <w:rPr>
          <w:b/>
        </w:rPr>
      </w:pPr>
      <w:r>
        <w:rPr>
          <w:b/>
          <w:sz w:val="24"/>
        </w:rPr>
        <w:t>Finding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#:</w:t>
      </w:r>
      <w:r>
        <w:rPr>
          <w:b/>
          <w:spacing w:val="-2"/>
          <w:sz w:val="24"/>
        </w:rPr>
        <w:t xml:space="preserve"> </w:t>
      </w:r>
      <w:r>
        <w:rPr>
          <w:b/>
        </w:rPr>
        <w:t>FY</w:t>
      </w:r>
      <w:r>
        <w:rPr>
          <w:b/>
          <w:spacing w:val="-7"/>
        </w:rPr>
        <w:t xml:space="preserve"> </w:t>
      </w:r>
      <w:r>
        <w:rPr>
          <w:b/>
        </w:rPr>
        <w:t>2023-01</w:t>
      </w:r>
      <w:r>
        <w:rPr>
          <w:b/>
          <w:spacing w:val="-3"/>
        </w:rPr>
        <w:t xml:space="preserve"> </w:t>
      </w:r>
      <w:r>
        <w:rPr>
          <w:b/>
        </w:rPr>
        <w:t>OIS</w:t>
      </w:r>
      <w:r>
        <w:rPr>
          <w:b/>
          <w:spacing w:val="-5"/>
        </w:rPr>
        <w:t xml:space="preserve"> </w:t>
      </w:r>
      <w:r>
        <w:rPr>
          <w:b/>
        </w:rPr>
        <w:t>Open</w:t>
      </w:r>
      <w:r>
        <w:rPr>
          <w:b/>
          <w:spacing w:val="-5"/>
        </w:rPr>
        <w:t xml:space="preserve"> </w:t>
      </w:r>
      <w:r>
        <w:rPr>
          <w:b/>
        </w:rPr>
        <w:t>Inspection</w:t>
      </w:r>
      <w:r>
        <w:rPr>
          <w:b/>
          <w:spacing w:val="-5"/>
        </w:rPr>
        <w:t xml:space="preserve"> </w:t>
      </w:r>
      <w:r>
        <w:rPr>
          <w:b/>
        </w:rPr>
        <w:t>Report-Pending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Citations</w:t>
      </w:r>
    </w:p>
    <w:p w14:paraId="171CA434" w14:textId="77777777" w:rsidR="007F56A6" w:rsidRDefault="00F544C4">
      <w:pPr>
        <w:ind w:left="140" w:right="134"/>
        <w:jc w:val="both"/>
      </w:pPr>
      <w:r>
        <w:t>The OIS Open Inspection Report performed on December 14, 2023, showed 135 inspection files with citations</w:t>
      </w:r>
      <w:r>
        <w:rPr>
          <w:spacing w:val="-10"/>
        </w:rPr>
        <w:t xml:space="preserve"> </w:t>
      </w:r>
      <w:r>
        <w:t>pending</w:t>
      </w:r>
      <w:r>
        <w:rPr>
          <w:spacing w:val="-9"/>
        </w:rPr>
        <w:t xml:space="preserve"> </w:t>
      </w:r>
      <w:r>
        <w:t>issuance</w:t>
      </w:r>
      <w:r>
        <w:rPr>
          <w:spacing w:val="-7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180</w:t>
      </w:r>
      <w:r>
        <w:rPr>
          <w:spacing w:val="-9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t>(six</w:t>
      </w:r>
      <w:r>
        <w:rPr>
          <w:spacing w:val="-10"/>
        </w:rPr>
        <w:t xml:space="preserve"> </w:t>
      </w:r>
      <w:r>
        <w:t>months).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</w:t>
      </w:r>
      <w:r>
        <w:rPr>
          <w:spacing w:val="-10"/>
        </w:rPr>
        <w:t xml:space="preserve"> </w:t>
      </w:r>
      <w:r>
        <w:t>OSHA</w:t>
      </w:r>
      <w:r>
        <w:rPr>
          <w:spacing w:val="-9"/>
        </w:rPr>
        <w:t xml:space="preserve"> </w:t>
      </w:r>
      <w:r>
        <w:t>Act</w:t>
      </w:r>
      <w:r>
        <w:rPr>
          <w:spacing w:val="-8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statute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limitation</w:t>
      </w:r>
      <w:r>
        <w:rPr>
          <w:spacing w:val="-9"/>
        </w:rPr>
        <w:t xml:space="preserve"> </w:t>
      </w:r>
      <w:r>
        <w:t>that requires citations to be issued within 180 days of the opening conference or last exposure. If citations were documented, supported, and approved for issuance, the State</w:t>
      </w:r>
      <w:r>
        <w:rPr>
          <w:spacing w:val="-2"/>
        </w:rPr>
        <w:t xml:space="preserve"> </w:t>
      </w:r>
      <w:r>
        <w:t>Plan cannot issue citations for these inspections. The report also showed 378 cases entered with citations in the OIS but not issued.</w:t>
      </w:r>
    </w:p>
    <w:p w14:paraId="40D42181" w14:textId="77777777" w:rsidR="007F56A6" w:rsidRDefault="007F56A6">
      <w:pPr>
        <w:pStyle w:val="BodyText"/>
        <w:spacing w:before="25"/>
        <w:ind w:left="0"/>
        <w:jc w:val="left"/>
        <w:rPr>
          <w:sz w:val="22"/>
        </w:rPr>
      </w:pPr>
    </w:p>
    <w:p w14:paraId="251617B3" w14:textId="77777777" w:rsidR="007F56A6" w:rsidRDefault="00F544C4">
      <w:pPr>
        <w:pStyle w:val="BodyText"/>
      </w:pPr>
      <w:r>
        <w:t>State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rPr>
          <w:spacing w:val="-2"/>
        </w:rPr>
        <w:t>Response:</w:t>
      </w:r>
    </w:p>
    <w:p w14:paraId="5B97EC97" w14:textId="77777777" w:rsidR="007F56A6" w:rsidRDefault="00F544C4">
      <w:pPr>
        <w:pStyle w:val="BodyText"/>
        <w:ind w:right="132"/>
      </w:pPr>
      <w:r>
        <w:t>Each</w:t>
      </w:r>
      <w:r>
        <w:rPr>
          <w:spacing w:val="-6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Director</w:t>
      </w:r>
      <w:r>
        <w:rPr>
          <w:spacing w:val="-11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instructed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run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weekly</w:t>
      </w:r>
      <w:r>
        <w:rPr>
          <w:spacing w:val="-9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t>Inspection</w:t>
      </w:r>
      <w:r>
        <w:rPr>
          <w:spacing w:val="-8"/>
        </w:rPr>
        <w:t xml:space="preserve"> </w:t>
      </w:r>
      <w:r>
        <w:t>Report-Pending</w:t>
      </w:r>
      <w:r>
        <w:rPr>
          <w:spacing w:val="-10"/>
        </w:rPr>
        <w:t xml:space="preserve"> </w:t>
      </w:r>
      <w:r>
        <w:t>Citations</w:t>
      </w:r>
      <w:r>
        <w:rPr>
          <w:spacing w:val="-10"/>
        </w:rPr>
        <w:t xml:space="preserve"> </w:t>
      </w:r>
      <w:r>
        <w:t>and take appropriate action. All cases will be reviewed, prioritizing those with citations pending for over 90 days.</w:t>
      </w:r>
    </w:p>
    <w:p w14:paraId="6E5C5064" w14:textId="77777777" w:rsidR="007F56A6" w:rsidRDefault="007F56A6">
      <w:pPr>
        <w:pStyle w:val="BodyText"/>
        <w:ind w:left="0"/>
        <w:jc w:val="left"/>
      </w:pPr>
    </w:p>
    <w:p w14:paraId="66850FFA" w14:textId="77777777" w:rsidR="007F56A6" w:rsidRDefault="007F56A6">
      <w:pPr>
        <w:pStyle w:val="BodyText"/>
        <w:ind w:left="0"/>
        <w:jc w:val="left"/>
      </w:pPr>
    </w:p>
    <w:p w14:paraId="19C2C935" w14:textId="77777777" w:rsidR="007F56A6" w:rsidRDefault="00F544C4">
      <w:pPr>
        <w:pStyle w:val="Heading1"/>
      </w:pPr>
      <w:r>
        <w:t>Finding</w:t>
      </w:r>
      <w:r>
        <w:rPr>
          <w:spacing w:val="-6"/>
        </w:rPr>
        <w:t xml:space="preserve"> </w:t>
      </w:r>
      <w:r>
        <w:t>#:</w:t>
      </w:r>
      <w:r>
        <w:rPr>
          <w:spacing w:val="-1"/>
        </w:rPr>
        <w:t xml:space="preserve"> </w:t>
      </w:r>
      <w:r>
        <w:t>FY</w:t>
      </w:r>
      <w:r>
        <w:rPr>
          <w:spacing w:val="-4"/>
        </w:rPr>
        <w:t xml:space="preserve"> </w:t>
      </w:r>
      <w:r>
        <w:t>2023-02</w:t>
      </w:r>
      <w:r>
        <w:rPr>
          <w:spacing w:val="-2"/>
        </w:rPr>
        <w:t xml:space="preserve"> </w:t>
      </w:r>
      <w:r>
        <w:t>OIS</w:t>
      </w:r>
      <w:r>
        <w:rPr>
          <w:spacing w:val="-2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Inspection</w:t>
      </w:r>
      <w:r>
        <w:rPr>
          <w:spacing w:val="-3"/>
        </w:rPr>
        <w:t xml:space="preserve"> </w:t>
      </w:r>
      <w:r>
        <w:t>Report-Pending</w:t>
      </w:r>
      <w:r>
        <w:rPr>
          <w:spacing w:val="-3"/>
        </w:rPr>
        <w:t xml:space="preserve"> </w:t>
      </w:r>
      <w:r>
        <w:rPr>
          <w:spacing w:val="-2"/>
        </w:rPr>
        <w:t>Abatement</w:t>
      </w:r>
    </w:p>
    <w:p w14:paraId="60ADB27F" w14:textId="77777777" w:rsidR="007F56A6" w:rsidRDefault="00F544C4">
      <w:pPr>
        <w:pStyle w:val="BodyText"/>
        <w:ind w:right="139"/>
      </w:pPr>
      <w:r>
        <w:t xml:space="preserve">The OIS Open Inspection Report </w:t>
      </w:r>
      <w:r>
        <w:rPr>
          <w:sz w:val="22"/>
        </w:rPr>
        <w:t xml:space="preserve">performed </w:t>
      </w:r>
      <w:r>
        <w:t>on December 14, 2023, showed 33 inspections with overdue abatement. The inspections were overdue by a range of 4 to 170 days.</w:t>
      </w:r>
    </w:p>
    <w:p w14:paraId="02A58D7A" w14:textId="77777777" w:rsidR="007F56A6" w:rsidRDefault="007F56A6">
      <w:pPr>
        <w:pStyle w:val="BodyText"/>
        <w:spacing w:before="1"/>
        <w:ind w:left="0"/>
        <w:jc w:val="left"/>
      </w:pPr>
    </w:p>
    <w:p w14:paraId="243144E8" w14:textId="77777777" w:rsidR="007F56A6" w:rsidRDefault="00F544C4">
      <w:pPr>
        <w:pStyle w:val="BodyText"/>
        <w:spacing w:before="1"/>
      </w:pPr>
      <w:r>
        <w:t>State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rPr>
          <w:spacing w:val="-2"/>
        </w:rPr>
        <w:t>Response:</w:t>
      </w:r>
    </w:p>
    <w:p w14:paraId="112D4BFB" w14:textId="77777777" w:rsidR="007F56A6" w:rsidRDefault="00F544C4">
      <w:pPr>
        <w:pStyle w:val="BodyText"/>
        <w:ind w:right="134"/>
      </w:pPr>
      <w:r>
        <w:t>Each Area Director was instructed to run a weekly Open Inspection Report-Pending Abatement and take appropriate action, prioritizing those cases with overdue abatement.</w:t>
      </w:r>
    </w:p>
    <w:p w14:paraId="11C8A28B" w14:textId="77777777" w:rsidR="007F56A6" w:rsidRDefault="007F56A6">
      <w:pPr>
        <w:pStyle w:val="BodyText"/>
        <w:spacing w:before="292"/>
        <w:ind w:left="0"/>
        <w:jc w:val="left"/>
      </w:pPr>
    </w:p>
    <w:p w14:paraId="5910777A" w14:textId="77777777" w:rsidR="007F56A6" w:rsidRDefault="00F544C4">
      <w:pPr>
        <w:pStyle w:val="Heading1"/>
      </w:pPr>
      <w:r>
        <w:t>Finding</w:t>
      </w:r>
      <w:r>
        <w:rPr>
          <w:spacing w:val="-3"/>
        </w:rPr>
        <w:t xml:space="preserve"> </w:t>
      </w:r>
      <w:r>
        <w:t>#: FY</w:t>
      </w:r>
      <w:r>
        <w:rPr>
          <w:spacing w:val="-3"/>
        </w:rPr>
        <w:t xml:space="preserve"> </w:t>
      </w:r>
      <w:r>
        <w:t xml:space="preserve">2023-03 </w:t>
      </w:r>
      <w:r>
        <w:rPr>
          <w:spacing w:val="-2"/>
        </w:rPr>
        <w:t>Staffing</w:t>
      </w:r>
    </w:p>
    <w:p w14:paraId="67C45A03" w14:textId="77777777" w:rsidR="007F56A6" w:rsidRDefault="00F544C4">
      <w:pPr>
        <w:pStyle w:val="BodyText"/>
        <w:ind w:right="135"/>
      </w:pPr>
      <w:r>
        <w:t>The State Plan had 11 vacant safety and health specialist positions (all levels) and six administrative</w:t>
      </w:r>
      <w:r>
        <w:rPr>
          <w:spacing w:val="-10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personnel</w:t>
      </w:r>
      <w:r>
        <w:rPr>
          <w:spacing w:val="-7"/>
        </w:rPr>
        <w:t xml:space="preserve"> </w:t>
      </w:r>
      <w:r>
        <w:t>vacancies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end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FY</w:t>
      </w:r>
      <w:r>
        <w:rPr>
          <w:spacing w:val="-9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t>(PR</w:t>
      </w:r>
      <w:r>
        <w:rPr>
          <w:spacing w:val="-10"/>
        </w:rPr>
        <w:t xml:space="preserve"> </w:t>
      </w:r>
      <w:r>
        <w:t>SOAR,</w:t>
      </w:r>
      <w:r>
        <w:rPr>
          <w:spacing w:val="-7"/>
        </w:rPr>
        <w:t xml:space="preserve"> </w:t>
      </w:r>
      <w:r>
        <w:t>FY</w:t>
      </w:r>
      <w:r>
        <w:rPr>
          <w:spacing w:val="-9"/>
        </w:rPr>
        <w:t xml:space="preserve"> </w:t>
      </w:r>
      <w:r>
        <w:t>2023).</w:t>
      </w:r>
      <w:r>
        <w:rPr>
          <w:spacing w:val="-2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end of FY 2023, there were 31 safety and health specialists employed.</w:t>
      </w:r>
    </w:p>
    <w:p w14:paraId="72BE04FF" w14:textId="77777777" w:rsidR="007F56A6" w:rsidRDefault="00F544C4">
      <w:pPr>
        <w:pStyle w:val="BodyText"/>
        <w:spacing w:before="292"/>
      </w:pPr>
      <w:r>
        <w:t>State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rPr>
          <w:spacing w:val="-2"/>
        </w:rPr>
        <w:t>Response:</w:t>
      </w:r>
    </w:p>
    <w:p w14:paraId="7ED297A7" w14:textId="77777777" w:rsidR="007F56A6" w:rsidRDefault="00F544C4">
      <w:pPr>
        <w:pStyle w:val="BodyText"/>
        <w:ind w:right="132"/>
      </w:pPr>
      <w:r>
        <w:t>During FY 2024, the Program was able to fill some of the vacant positions for Safety and Health Specialists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administrative</w:t>
      </w:r>
      <w:r>
        <w:rPr>
          <w:spacing w:val="-13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personnel.</w:t>
      </w:r>
      <w:r>
        <w:rPr>
          <w:spacing w:val="-13"/>
        </w:rPr>
        <w:t xml:space="preserve"> </w:t>
      </w:r>
      <w:r>
        <w:t>However,</w:t>
      </w:r>
      <w:r>
        <w:rPr>
          <w:spacing w:val="-14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positions</w:t>
      </w:r>
      <w:r>
        <w:rPr>
          <w:spacing w:val="-14"/>
        </w:rPr>
        <w:t xml:space="preserve"> </w:t>
      </w:r>
      <w:r>
        <w:t>became</w:t>
      </w:r>
      <w:r>
        <w:rPr>
          <w:spacing w:val="-14"/>
        </w:rPr>
        <w:t xml:space="preserve"> </w:t>
      </w:r>
      <w:r>
        <w:t>available</w:t>
      </w:r>
      <w:r>
        <w:rPr>
          <w:spacing w:val="-13"/>
        </w:rPr>
        <w:t xml:space="preserve"> </w:t>
      </w:r>
      <w:r>
        <w:t>due to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revised</w:t>
      </w:r>
      <w:r>
        <w:rPr>
          <w:spacing w:val="-11"/>
        </w:rPr>
        <w:t xml:space="preserve"> </w:t>
      </w:r>
      <w:r>
        <w:t>salary</w:t>
      </w:r>
      <w:r>
        <w:rPr>
          <w:spacing w:val="-12"/>
        </w:rPr>
        <w:t xml:space="preserve"> </w:t>
      </w:r>
      <w:r>
        <w:t>scale</w:t>
      </w:r>
      <w:r>
        <w:rPr>
          <w:spacing w:val="-12"/>
        </w:rPr>
        <w:t xml:space="preserve"> </w:t>
      </w:r>
      <w:r>
        <w:t>structure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benefit</w:t>
      </w:r>
      <w:r>
        <w:rPr>
          <w:spacing w:val="-6"/>
        </w:rPr>
        <w:t xml:space="preserve"> </w:t>
      </w:r>
      <w:r>
        <w:t>senior-level</w:t>
      </w:r>
      <w:r>
        <w:rPr>
          <w:spacing w:val="-13"/>
        </w:rPr>
        <w:t xml:space="preserve"> </w:t>
      </w:r>
      <w:r>
        <w:t>personnel.</w:t>
      </w:r>
      <w:r>
        <w:rPr>
          <w:spacing w:val="-12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electoral ban, the Program will not be able to fill the vacant positions until FY 2025.</w:t>
      </w:r>
    </w:p>
    <w:p w14:paraId="7010ECF5" w14:textId="77777777" w:rsidR="007F56A6" w:rsidRDefault="007F56A6">
      <w:pPr>
        <w:sectPr w:rsidR="007F56A6">
          <w:type w:val="continuous"/>
          <w:pgSz w:w="12240" w:h="15840"/>
          <w:pgMar w:top="1420" w:right="1300" w:bottom="280" w:left="1300" w:header="720" w:footer="720" w:gutter="0"/>
          <w:cols w:space="720"/>
        </w:sectPr>
      </w:pPr>
    </w:p>
    <w:p w14:paraId="545F669E" w14:textId="77777777" w:rsidR="007F56A6" w:rsidRDefault="00F544C4">
      <w:pPr>
        <w:pStyle w:val="Heading1"/>
        <w:spacing w:before="40"/>
      </w:pPr>
      <w:r>
        <w:lastRenderedPageBreak/>
        <w:t>Finding</w:t>
      </w:r>
      <w:r>
        <w:rPr>
          <w:spacing w:val="-6"/>
        </w:rPr>
        <w:t xml:space="preserve"> </w:t>
      </w:r>
      <w:r>
        <w:t>#:</w:t>
      </w:r>
      <w:r>
        <w:rPr>
          <w:spacing w:val="-1"/>
        </w:rPr>
        <w:t xml:space="preserve"> </w:t>
      </w:r>
      <w:r>
        <w:t>FY</w:t>
      </w:r>
      <w:r>
        <w:rPr>
          <w:spacing w:val="-4"/>
        </w:rPr>
        <w:t xml:space="preserve"> </w:t>
      </w:r>
      <w:r>
        <w:t>2023-04</w:t>
      </w:r>
      <w:r>
        <w:rPr>
          <w:spacing w:val="-1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Documentation</w:t>
      </w:r>
      <w:r>
        <w:rPr>
          <w:spacing w:val="-3"/>
        </w:rPr>
        <w:t xml:space="preserve"> </w:t>
      </w:r>
      <w:r>
        <w:t>for Fatality</w:t>
      </w:r>
      <w:r>
        <w:rPr>
          <w:spacing w:val="-2"/>
        </w:rPr>
        <w:t xml:space="preserve"> Inspections</w:t>
      </w:r>
    </w:p>
    <w:p w14:paraId="6AF09FBA" w14:textId="77777777" w:rsidR="007F56A6" w:rsidRDefault="00F544C4">
      <w:pPr>
        <w:pStyle w:val="BodyText"/>
        <w:ind w:right="135"/>
      </w:pPr>
      <w:r>
        <w:t xml:space="preserve">In three out of seven (43%) of the fatality inspections reviewed, the files did not contain documentation that justified why a violation under the General Duty </w:t>
      </w:r>
      <w:proofErr w:type="gramStart"/>
      <w:r>
        <w:t>Clause</w:t>
      </w:r>
      <w:proofErr w:type="gramEnd"/>
      <w:r>
        <w:t xml:space="preserve"> or a Hazard Alert Letter was not issued to the employer.</w:t>
      </w:r>
    </w:p>
    <w:p w14:paraId="2C2C84BA" w14:textId="77777777" w:rsidR="007F56A6" w:rsidRDefault="00F544C4">
      <w:pPr>
        <w:pStyle w:val="BodyText"/>
        <w:spacing w:before="292"/>
      </w:pPr>
      <w:r>
        <w:t>State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rPr>
          <w:spacing w:val="-2"/>
        </w:rPr>
        <w:t>Response:</w:t>
      </w:r>
    </w:p>
    <w:p w14:paraId="42ECAB9C" w14:textId="77777777" w:rsidR="007F56A6" w:rsidRDefault="00F544C4">
      <w:pPr>
        <w:pStyle w:val="BodyText"/>
        <w:ind w:right="134"/>
      </w:pPr>
      <w:r>
        <w:t>Each Area Director and CSHO will be retrained on properly documenting citations under a consensus standard when no applicable OSHA standard exists.</w:t>
      </w:r>
    </w:p>
    <w:p w14:paraId="0C8069EC" w14:textId="77777777" w:rsidR="007F56A6" w:rsidRDefault="007F56A6">
      <w:pPr>
        <w:pStyle w:val="BodyText"/>
        <w:ind w:left="0"/>
        <w:jc w:val="left"/>
      </w:pPr>
    </w:p>
    <w:p w14:paraId="356C4BF1" w14:textId="77777777" w:rsidR="007F56A6" w:rsidRDefault="007F56A6">
      <w:pPr>
        <w:pStyle w:val="BodyText"/>
        <w:spacing w:before="1"/>
        <w:ind w:left="0"/>
        <w:jc w:val="left"/>
      </w:pPr>
    </w:p>
    <w:p w14:paraId="16AA21CA" w14:textId="77777777" w:rsidR="007F56A6" w:rsidRDefault="00F544C4">
      <w:pPr>
        <w:pStyle w:val="Heading1"/>
      </w:pPr>
      <w:r>
        <w:t>Finding</w:t>
      </w:r>
      <w:r>
        <w:rPr>
          <w:spacing w:val="-4"/>
        </w:rPr>
        <w:t xml:space="preserve"> </w:t>
      </w:r>
      <w:r>
        <w:t>#:</w:t>
      </w:r>
      <w:r>
        <w:rPr>
          <w:spacing w:val="-1"/>
        </w:rPr>
        <w:t xml:space="preserve"> </w:t>
      </w:r>
      <w:r>
        <w:t>FY</w:t>
      </w:r>
      <w:r>
        <w:rPr>
          <w:spacing w:val="-4"/>
        </w:rPr>
        <w:t xml:space="preserve"> </w:t>
      </w:r>
      <w:r>
        <w:t>2023-05</w:t>
      </w:r>
      <w:r>
        <w:rPr>
          <w:spacing w:val="-1"/>
        </w:rPr>
        <w:t xml:space="preserve"> </w:t>
      </w:r>
      <w:r>
        <w:t>Next-of-Kin</w:t>
      </w:r>
      <w:r>
        <w:rPr>
          <w:spacing w:val="-1"/>
        </w:rPr>
        <w:t xml:space="preserve"> </w:t>
      </w:r>
      <w:r>
        <w:rPr>
          <w:spacing w:val="-2"/>
        </w:rPr>
        <w:t>Letters</w:t>
      </w:r>
    </w:p>
    <w:p w14:paraId="17DEEF91" w14:textId="77777777" w:rsidR="007F56A6" w:rsidRDefault="00F544C4">
      <w:pPr>
        <w:pStyle w:val="BodyText"/>
        <w:ind w:right="133"/>
      </w:pPr>
      <w:r>
        <w:t>In four out of seven (57%) of the fatality case files reviewed, there was no evidence indicating 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initial</w:t>
      </w:r>
      <w:r>
        <w:rPr>
          <w:spacing w:val="-9"/>
        </w:rPr>
        <w:t xml:space="preserve"> </w:t>
      </w:r>
      <w:r>
        <w:t>inspection</w:t>
      </w:r>
      <w:r>
        <w:rPr>
          <w:spacing w:val="-8"/>
        </w:rPr>
        <w:t xml:space="preserve"> </w:t>
      </w:r>
      <w:r>
        <w:t>notification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final</w:t>
      </w:r>
      <w:r>
        <w:rPr>
          <w:spacing w:val="-9"/>
        </w:rPr>
        <w:t xml:space="preserve"> </w:t>
      </w:r>
      <w:r>
        <w:t>inspection</w:t>
      </w:r>
      <w:r>
        <w:rPr>
          <w:spacing w:val="-9"/>
        </w:rPr>
        <w:t xml:space="preserve"> </w:t>
      </w:r>
      <w:r>
        <w:t>results</w:t>
      </w:r>
      <w:r>
        <w:rPr>
          <w:spacing w:val="-8"/>
        </w:rPr>
        <w:t xml:space="preserve"> </w:t>
      </w:r>
      <w:r>
        <w:t>letters</w:t>
      </w:r>
      <w:r>
        <w:rPr>
          <w:spacing w:val="-10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sent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victims’ </w:t>
      </w:r>
      <w:r>
        <w:rPr>
          <w:spacing w:val="-2"/>
        </w:rPr>
        <w:t>families.</w:t>
      </w:r>
    </w:p>
    <w:p w14:paraId="5E995575" w14:textId="77777777" w:rsidR="007F56A6" w:rsidRDefault="007F56A6">
      <w:pPr>
        <w:pStyle w:val="BodyText"/>
        <w:ind w:left="0"/>
        <w:jc w:val="left"/>
      </w:pPr>
    </w:p>
    <w:p w14:paraId="3B7043CB" w14:textId="77777777" w:rsidR="007F56A6" w:rsidRDefault="00F544C4">
      <w:pPr>
        <w:pStyle w:val="BodyText"/>
      </w:pPr>
      <w:r>
        <w:t>State</w:t>
      </w:r>
      <w:r>
        <w:rPr>
          <w:spacing w:val="-2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rPr>
          <w:spacing w:val="-2"/>
        </w:rPr>
        <w:t>Response:</w:t>
      </w:r>
    </w:p>
    <w:p w14:paraId="5CE597DD" w14:textId="77777777" w:rsidR="007F56A6" w:rsidRDefault="00F544C4">
      <w:pPr>
        <w:pStyle w:val="BodyText"/>
        <w:ind w:right="135"/>
      </w:pPr>
      <w:r>
        <w:t>Each Area Director and CSHO will be retrained on the CPL 02-00-166, Communicating OSHA Fatality Procedures to a Victim’s Family, and the CPL 02-00-164, PR FOM, Imminent Danger, Fatality, Catastrophe, and Emergency Response, Chapter 11, section II.</w:t>
      </w:r>
    </w:p>
    <w:p w14:paraId="6EFFE04F" w14:textId="77777777" w:rsidR="007F56A6" w:rsidRDefault="007F56A6">
      <w:pPr>
        <w:pStyle w:val="BodyText"/>
        <w:spacing w:before="292"/>
        <w:ind w:left="0"/>
        <w:jc w:val="left"/>
      </w:pPr>
    </w:p>
    <w:p w14:paraId="694D2D89" w14:textId="77777777" w:rsidR="007F56A6" w:rsidRDefault="00F544C4">
      <w:pPr>
        <w:pStyle w:val="Heading1"/>
      </w:pPr>
      <w:r>
        <w:t>Finding</w:t>
      </w:r>
      <w:r>
        <w:rPr>
          <w:spacing w:val="-3"/>
        </w:rPr>
        <w:t xml:space="preserve"> </w:t>
      </w:r>
      <w:r>
        <w:t>#:</w:t>
      </w:r>
      <w:r>
        <w:rPr>
          <w:spacing w:val="-1"/>
        </w:rPr>
        <w:t xml:space="preserve"> </w:t>
      </w:r>
      <w:r>
        <w:t>FY</w:t>
      </w:r>
      <w:r>
        <w:rPr>
          <w:spacing w:val="-3"/>
        </w:rPr>
        <w:t xml:space="preserve"> </w:t>
      </w:r>
      <w:r>
        <w:t>2023-06</w:t>
      </w:r>
      <w:r>
        <w:rPr>
          <w:spacing w:val="-1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Percent</w:t>
      </w:r>
      <w:r>
        <w:rPr>
          <w:spacing w:val="-1"/>
        </w:rPr>
        <w:t xml:space="preserve"> </w:t>
      </w:r>
      <w:r>
        <w:t>In-</w:t>
      </w:r>
      <w:r>
        <w:rPr>
          <w:spacing w:val="-2"/>
        </w:rPr>
        <w:t>Compliance</w:t>
      </w:r>
    </w:p>
    <w:p w14:paraId="50D8BDE8" w14:textId="77777777" w:rsidR="007F56A6" w:rsidRDefault="00F544C4">
      <w:pPr>
        <w:pStyle w:val="BodyText"/>
        <w:spacing w:before="2"/>
        <w:ind w:right="136"/>
      </w:pPr>
      <w:r>
        <w:t>In FY 2023, the in-compliance (SAMM #9a) percentage for safety inspections was 47.0%, exceeding the three-year national average of 31.73%.</w:t>
      </w:r>
    </w:p>
    <w:p w14:paraId="25FA3EA8" w14:textId="77777777" w:rsidR="007F56A6" w:rsidRDefault="007F56A6">
      <w:pPr>
        <w:pStyle w:val="BodyText"/>
        <w:ind w:left="0"/>
        <w:jc w:val="left"/>
      </w:pPr>
    </w:p>
    <w:p w14:paraId="0C42708D" w14:textId="77777777" w:rsidR="007F56A6" w:rsidRDefault="00F544C4">
      <w:pPr>
        <w:pStyle w:val="BodyText"/>
      </w:pPr>
      <w:r>
        <w:t>State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rPr>
          <w:spacing w:val="-2"/>
        </w:rPr>
        <w:t>Response:</w:t>
      </w:r>
    </w:p>
    <w:p w14:paraId="6BE48991" w14:textId="77777777" w:rsidR="007F56A6" w:rsidRDefault="00F544C4">
      <w:pPr>
        <w:pStyle w:val="BodyText"/>
        <w:ind w:right="134"/>
      </w:pPr>
      <w:r>
        <w:t>About 52.9% of safety CSHOs have less than 4 years of experience as CSHOs. Most of them are still under the training category. Hazard recognition training will continue to ensure safe and healthy workplace conditions.</w:t>
      </w:r>
    </w:p>
    <w:p w14:paraId="397E704B" w14:textId="77777777" w:rsidR="007F56A6" w:rsidRDefault="007F56A6">
      <w:pPr>
        <w:pStyle w:val="BodyText"/>
        <w:spacing w:before="292"/>
        <w:ind w:left="0"/>
        <w:jc w:val="left"/>
      </w:pPr>
    </w:p>
    <w:p w14:paraId="42A6C763" w14:textId="77777777" w:rsidR="007F56A6" w:rsidRDefault="00F544C4">
      <w:pPr>
        <w:pStyle w:val="Heading1"/>
      </w:pPr>
      <w:r>
        <w:t>Finding</w:t>
      </w:r>
      <w:r>
        <w:rPr>
          <w:spacing w:val="-4"/>
        </w:rPr>
        <w:t xml:space="preserve"> </w:t>
      </w:r>
      <w:r>
        <w:t>#:</w:t>
      </w:r>
      <w:r>
        <w:rPr>
          <w:spacing w:val="-1"/>
        </w:rPr>
        <w:t xml:space="preserve"> </w:t>
      </w:r>
      <w:r>
        <w:t>FY</w:t>
      </w:r>
      <w:r>
        <w:rPr>
          <w:spacing w:val="-4"/>
        </w:rPr>
        <w:t xml:space="preserve"> </w:t>
      </w:r>
      <w:r>
        <w:t>2023-07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Percent</w:t>
      </w:r>
      <w:r>
        <w:rPr>
          <w:spacing w:val="-3"/>
        </w:rPr>
        <w:t xml:space="preserve"> </w:t>
      </w:r>
      <w:r>
        <w:t>In-</w:t>
      </w:r>
      <w:r>
        <w:rPr>
          <w:spacing w:val="-2"/>
        </w:rPr>
        <w:t>Compliance</w:t>
      </w:r>
    </w:p>
    <w:p w14:paraId="133BE826" w14:textId="77777777" w:rsidR="007F56A6" w:rsidRDefault="00F544C4">
      <w:pPr>
        <w:pStyle w:val="BodyText"/>
        <w:ind w:right="1084"/>
      </w:pPr>
      <w:r>
        <w:t>In</w:t>
      </w:r>
      <w:r>
        <w:rPr>
          <w:spacing w:val="-2"/>
        </w:rPr>
        <w:t xml:space="preserve"> </w:t>
      </w:r>
      <w:r>
        <w:t>FY</w:t>
      </w:r>
      <w:r>
        <w:rPr>
          <w:spacing w:val="-4"/>
        </w:rPr>
        <w:t xml:space="preserve"> </w:t>
      </w:r>
      <w:r>
        <w:t>2023,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in-compliance</w:t>
      </w:r>
      <w:r>
        <w:rPr>
          <w:spacing w:val="-2"/>
        </w:rPr>
        <w:t xml:space="preserve"> </w:t>
      </w:r>
      <w:r>
        <w:t>(SAMM</w:t>
      </w:r>
      <w:r>
        <w:rPr>
          <w:spacing w:val="-2"/>
        </w:rPr>
        <w:t xml:space="preserve"> </w:t>
      </w:r>
      <w:r>
        <w:t>#9b)</w:t>
      </w:r>
      <w:r>
        <w:rPr>
          <w:spacing w:val="-3"/>
        </w:rPr>
        <w:t xml:space="preserve"> </w:t>
      </w:r>
      <w:r>
        <w:t>percent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inspections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59.73%, exceeding the three-year national average of 43.82%.</w:t>
      </w:r>
    </w:p>
    <w:p w14:paraId="7C45C2B5" w14:textId="77777777" w:rsidR="007F56A6" w:rsidRDefault="00F544C4">
      <w:pPr>
        <w:pStyle w:val="BodyText"/>
        <w:spacing w:before="292"/>
      </w:pPr>
      <w:r>
        <w:t>State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rPr>
          <w:spacing w:val="-2"/>
        </w:rPr>
        <w:t>Response:</w:t>
      </w:r>
    </w:p>
    <w:p w14:paraId="1B4B8FD8" w14:textId="77777777" w:rsidR="007F56A6" w:rsidRDefault="00F544C4">
      <w:pPr>
        <w:pStyle w:val="BodyText"/>
        <w:spacing w:before="3"/>
        <w:ind w:right="135"/>
      </w:pPr>
      <w:r>
        <w:t>About</w:t>
      </w:r>
      <w:r>
        <w:rPr>
          <w:spacing w:val="-6"/>
        </w:rPr>
        <w:t xml:space="preserve"> </w:t>
      </w:r>
      <w:r>
        <w:t>75%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CSHOs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less</w:t>
      </w:r>
      <w:r>
        <w:rPr>
          <w:spacing w:val="-6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years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experience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CSHOs.</w:t>
      </w:r>
      <w:r>
        <w:rPr>
          <w:spacing w:val="-7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still under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category.</w:t>
      </w:r>
      <w:r>
        <w:rPr>
          <w:spacing w:val="-6"/>
        </w:rPr>
        <w:t xml:space="preserve"> </w:t>
      </w:r>
      <w:r>
        <w:t>Hazard</w:t>
      </w:r>
      <w:r>
        <w:rPr>
          <w:spacing w:val="-5"/>
        </w:rPr>
        <w:t xml:space="preserve"> </w:t>
      </w:r>
      <w:r>
        <w:t>recognition</w:t>
      </w:r>
      <w:r>
        <w:rPr>
          <w:spacing w:val="-5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continue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safe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healthy workplace conditions.</w:t>
      </w:r>
    </w:p>
    <w:p w14:paraId="3CDA0F23" w14:textId="77777777" w:rsidR="007F56A6" w:rsidRDefault="007F56A6">
      <w:pPr>
        <w:sectPr w:rsidR="007F56A6">
          <w:pgSz w:w="12240" w:h="15840"/>
          <w:pgMar w:top="1400" w:right="1300" w:bottom="280" w:left="1300" w:header="720" w:footer="720" w:gutter="0"/>
          <w:cols w:space="720"/>
        </w:sectPr>
      </w:pPr>
    </w:p>
    <w:p w14:paraId="14837800" w14:textId="77777777" w:rsidR="007F56A6" w:rsidRDefault="00F544C4">
      <w:pPr>
        <w:pStyle w:val="Heading1"/>
        <w:spacing w:before="40"/>
        <w:ind w:right="145"/>
      </w:pPr>
      <w:r>
        <w:lastRenderedPageBreak/>
        <w:t>Finding</w:t>
      </w:r>
      <w:r>
        <w:rPr>
          <w:spacing w:val="-3"/>
        </w:rPr>
        <w:t xml:space="preserve"> </w:t>
      </w:r>
      <w:r>
        <w:t>#: FY</w:t>
      </w:r>
      <w:r>
        <w:rPr>
          <w:spacing w:val="-4"/>
        </w:rPr>
        <w:t xml:space="preserve"> </w:t>
      </w:r>
      <w:r>
        <w:t>2023-08</w:t>
      </w:r>
      <w:r>
        <w:rPr>
          <w:spacing w:val="-12"/>
        </w:rPr>
        <w:t xml:space="preserve"> </w:t>
      </w:r>
      <w:r>
        <w:t>Following</w:t>
      </w:r>
      <w:r>
        <w:rPr>
          <w:spacing w:val="40"/>
        </w:rPr>
        <w:t xml:space="preserve"> </w:t>
      </w:r>
      <w:r>
        <w:t>FOM</w:t>
      </w:r>
      <w:r>
        <w:rPr>
          <w:spacing w:val="40"/>
        </w:rPr>
        <w:t xml:space="preserve"> </w:t>
      </w:r>
      <w:r>
        <w:t>Procedures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Penalty</w:t>
      </w:r>
      <w:r>
        <w:rPr>
          <w:spacing w:val="40"/>
        </w:rPr>
        <w:t xml:space="preserve"> </w:t>
      </w:r>
      <w:r>
        <w:t>Reductions</w:t>
      </w:r>
      <w:r>
        <w:rPr>
          <w:spacing w:val="40"/>
        </w:rPr>
        <w:t xml:space="preserve"> </w:t>
      </w:r>
      <w:r>
        <w:t>at</w:t>
      </w:r>
      <w:r>
        <w:rPr>
          <w:spacing w:val="40"/>
        </w:rPr>
        <w:t xml:space="preserve"> </w:t>
      </w:r>
      <w:r>
        <w:t xml:space="preserve">Informal </w:t>
      </w:r>
      <w:r>
        <w:rPr>
          <w:spacing w:val="-2"/>
        </w:rPr>
        <w:t>Conferences</w:t>
      </w:r>
    </w:p>
    <w:p w14:paraId="129F5A04" w14:textId="77777777" w:rsidR="007F56A6" w:rsidRDefault="00F544C4">
      <w:pPr>
        <w:pStyle w:val="BodyText"/>
        <w:ind w:right="132"/>
      </w:pPr>
      <w:r>
        <w:t>In 15 out of 21 (71%) of the files with penalty reductions, the area director either approved a penalty</w:t>
      </w:r>
      <w:r>
        <w:rPr>
          <w:spacing w:val="-10"/>
        </w:rPr>
        <w:t xml:space="preserve"> </w:t>
      </w:r>
      <w:r>
        <w:t>reduction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30%</w:t>
      </w:r>
      <w:r>
        <w:rPr>
          <w:spacing w:val="-11"/>
        </w:rPr>
        <w:t xml:space="preserve"> </w:t>
      </w:r>
      <w:r>
        <w:t>(when</w:t>
      </w:r>
      <w:r>
        <w:rPr>
          <w:spacing w:val="-11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citations</w:t>
      </w:r>
      <w:r>
        <w:rPr>
          <w:spacing w:val="-12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accepted)</w:t>
      </w:r>
      <w:r>
        <w:rPr>
          <w:spacing w:val="-13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authorized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reduction of more than 50% of the initial penalty, without documenting the approval from the Bureau Inspection director.</w:t>
      </w:r>
    </w:p>
    <w:p w14:paraId="064CFFE8" w14:textId="77777777" w:rsidR="007F56A6" w:rsidRDefault="00F544C4">
      <w:pPr>
        <w:pStyle w:val="BodyText"/>
        <w:spacing w:before="291"/>
      </w:pPr>
      <w:r>
        <w:t>State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rPr>
          <w:spacing w:val="-2"/>
        </w:rPr>
        <w:t>Response:</w:t>
      </w:r>
    </w:p>
    <w:p w14:paraId="53022073" w14:textId="77777777" w:rsidR="007F56A6" w:rsidRDefault="00F544C4">
      <w:pPr>
        <w:pStyle w:val="BodyText"/>
        <w:spacing w:before="3"/>
        <w:ind w:right="140"/>
      </w:pPr>
      <w:r>
        <w:t>Each Area Director will be retrained on the FOM procedure for adjusting penalties during informal conferences.</w:t>
      </w:r>
    </w:p>
    <w:p w14:paraId="13A3CC53" w14:textId="77777777" w:rsidR="007F56A6" w:rsidRDefault="007F56A6">
      <w:pPr>
        <w:pStyle w:val="BodyText"/>
        <w:spacing w:before="292"/>
        <w:ind w:left="0"/>
        <w:jc w:val="left"/>
      </w:pPr>
    </w:p>
    <w:p w14:paraId="0DE238E3" w14:textId="77777777" w:rsidR="007F56A6" w:rsidRDefault="00F544C4">
      <w:pPr>
        <w:pStyle w:val="Heading1"/>
      </w:pPr>
      <w:r>
        <w:t>Finding</w:t>
      </w:r>
      <w:r>
        <w:rPr>
          <w:spacing w:val="-3"/>
        </w:rPr>
        <w:t xml:space="preserve"> </w:t>
      </w:r>
      <w:r>
        <w:t>#: FY</w:t>
      </w:r>
      <w:r>
        <w:rPr>
          <w:spacing w:val="-4"/>
        </w:rPr>
        <w:t xml:space="preserve"> </w:t>
      </w:r>
      <w:r>
        <w:t>2023-09</w:t>
      </w:r>
      <w:r>
        <w:rPr>
          <w:spacing w:val="-13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rPr>
          <w:spacing w:val="-2"/>
        </w:rPr>
        <w:t>(FPCs)</w:t>
      </w:r>
    </w:p>
    <w:p w14:paraId="3AAD20CD" w14:textId="77777777" w:rsidR="007F56A6" w:rsidRDefault="00F544C4">
      <w:pPr>
        <w:pStyle w:val="BodyText"/>
        <w:ind w:right="135"/>
      </w:pPr>
      <w:r>
        <w:t>PR</w:t>
      </w:r>
      <w:r>
        <w:rPr>
          <w:spacing w:val="-7"/>
        </w:rPr>
        <w:t xml:space="preserve"> </w:t>
      </w:r>
      <w:r>
        <w:t>OSHA</w:t>
      </w:r>
      <w:r>
        <w:rPr>
          <w:spacing w:val="-9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failed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adopt</w:t>
      </w:r>
      <w:r>
        <w:rPr>
          <w:spacing w:val="-9"/>
        </w:rPr>
        <w:t xml:space="preserve"> </w:t>
      </w:r>
      <w:r>
        <w:t>OSHA’s</w:t>
      </w:r>
      <w:r>
        <w:rPr>
          <w:spacing w:val="-7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FY</w:t>
      </w:r>
      <w:r>
        <w:rPr>
          <w:spacing w:val="-9"/>
        </w:rPr>
        <w:t xml:space="preserve"> </w:t>
      </w:r>
      <w:r>
        <w:t>2016</w:t>
      </w:r>
      <w:r>
        <w:rPr>
          <w:spacing w:val="-7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minimum</w:t>
      </w:r>
      <w:r>
        <w:rPr>
          <w:spacing w:val="-7"/>
        </w:rPr>
        <w:t xml:space="preserve"> </w:t>
      </w:r>
      <w:r>
        <w:t>penalty</w:t>
      </w:r>
      <w:r>
        <w:rPr>
          <w:spacing w:val="-8"/>
        </w:rPr>
        <w:t xml:space="preserve"> </w:t>
      </w:r>
      <w:r>
        <w:t>increase</w:t>
      </w:r>
      <w:r>
        <w:rPr>
          <w:spacing w:val="-9"/>
        </w:rPr>
        <w:t xml:space="preserve"> </w:t>
      </w:r>
      <w:r>
        <w:t>and subsequent annual penalty amount increases. Additionally, PR OSHA PESH has not adopted the Occupational</w:t>
      </w:r>
      <w:r>
        <w:rPr>
          <w:spacing w:val="-2"/>
        </w:rPr>
        <w:t xml:space="preserve"> </w:t>
      </w:r>
      <w:r>
        <w:t>Exposure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COVID-19:</w:t>
      </w:r>
      <w:r>
        <w:rPr>
          <w:spacing w:val="-3"/>
        </w:rPr>
        <w:t xml:space="preserve"> </w:t>
      </w:r>
      <w:r>
        <w:t>Healthcare</w:t>
      </w:r>
      <w:r>
        <w:rPr>
          <w:spacing w:val="-5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Temporary</w:t>
      </w:r>
      <w:r>
        <w:rPr>
          <w:spacing w:val="-2"/>
        </w:rPr>
        <w:t xml:space="preserve"> </w:t>
      </w:r>
      <w:r>
        <w:t>Standard:</w:t>
      </w:r>
      <w:r>
        <w:rPr>
          <w:spacing w:val="-3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Log and Reporting Provisions, 29 CFR 1910.502(q)(2)(ii), (q)(3)(ii)-(iv).</w:t>
      </w:r>
    </w:p>
    <w:p w14:paraId="1ED02520" w14:textId="77777777" w:rsidR="007F56A6" w:rsidRDefault="00F544C4">
      <w:pPr>
        <w:pStyle w:val="BodyText"/>
        <w:spacing w:before="292"/>
      </w:pPr>
      <w:r>
        <w:t>State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rPr>
          <w:spacing w:val="-2"/>
        </w:rPr>
        <w:t>Response:</w:t>
      </w:r>
    </w:p>
    <w:p w14:paraId="322D0F7F" w14:textId="77777777" w:rsidR="007F56A6" w:rsidRDefault="00F544C4">
      <w:pPr>
        <w:pStyle w:val="BodyText"/>
        <w:ind w:right="133"/>
      </w:pPr>
      <w:r>
        <w:t>As of today, the Legislative Assembly of Puerto Rico approved Bill 1772, amending the PR OSHA Act.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bill</w:t>
      </w:r>
      <w:r>
        <w:rPr>
          <w:spacing w:val="-6"/>
        </w:rPr>
        <w:t xml:space="preserve"> </w:t>
      </w:r>
      <w:r>
        <w:t>amended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penalties</w:t>
      </w:r>
      <w:r>
        <w:rPr>
          <w:spacing w:val="-6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</w:t>
      </w:r>
      <w:r>
        <w:rPr>
          <w:spacing w:val="-6"/>
        </w:rPr>
        <w:t xml:space="preserve"> </w:t>
      </w:r>
      <w:r>
        <w:t>OSHA</w:t>
      </w:r>
      <w:r>
        <w:rPr>
          <w:spacing w:val="-6"/>
        </w:rPr>
        <w:t xml:space="preserve"> </w:t>
      </w:r>
      <w:r>
        <w:t>Act,</w:t>
      </w:r>
      <w:r>
        <w:rPr>
          <w:spacing w:val="-6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sections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law. Bill 1772 is awaiting the Governor's signature.</w:t>
      </w:r>
    </w:p>
    <w:p w14:paraId="05B850EF" w14:textId="77777777" w:rsidR="007F56A6" w:rsidRDefault="007F56A6">
      <w:pPr>
        <w:pStyle w:val="BodyText"/>
        <w:spacing w:before="2"/>
        <w:ind w:left="0"/>
        <w:jc w:val="left"/>
      </w:pPr>
    </w:p>
    <w:p w14:paraId="0B05937B" w14:textId="77777777" w:rsidR="007F56A6" w:rsidRDefault="00F544C4">
      <w:pPr>
        <w:pStyle w:val="BodyText"/>
        <w:ind w:right="136"/>
      </w:pPr>
      <w:r>
        <w:t>We do</w:t>
      </w:r>
      <w:r>
        <w:rPr>
          <w:spacing w:val="-1"/>
        </w:rPr>
        <w:t xml:space="preserve"> </w:t>
      </w:r>
      <w:r>
        <w:t>not concur</w:t>
      </w:r>
      <w:r>
        <w:rPr>
          <w:spacing w:val="-1"/>
        </w:rPr>
        <w:t xml:space="preserve"> </w:t>
      </w:r>
      <w:r>
        <w:t>with the allegation of the PR OSHA adoption of the Occupational</w:t>
      </w:r>
      <w:r>
        <w:rPr>
          <w:spacing w:val="-1"/>
        </w:rPr>
        <w:t xml:space="preserve"> </w:t>
      </w:r>
      <w:r>
        <w:t>Exposure to COVID-19:</w:t>
      </w:r>
      <w:r>
        <w:rPr>
          <w:spacing w:val="-1"/>
        </w:rPr>
        <w:t xml:space="preserve"> </w:t>
      </w:r>
      <w:r>
        <w:t>Healthcare</w:t>
      </w:r>
      <w:r>
        <w:rPr>
          <w:spacing w:val="-1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Temporary</w:t>
      </w:r>
      <w:r>
        <w:rPr>
          <w:spacing w:val="-2"/>
        </w:rPr>
        <w:t xml:space="preserve"> </w:t>
      </w:r>
      <w:r>
        <w:t>Standard:</w:t>
      </w:r>
      <w:r>
        <w:rPr>
          <w:spacing w:val="-1"/>
        </w:rPr>
        <w:t xml:space="preserve"> </w:t>
      </w:r>
      <w:r>
        <w:t>COVID-19 Log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Reporting</w:t>
      </w:r>
      <w:r>
        <w:rPr>
          <w:spacing w:val="-4"/>
        </w:rPr>
        <w:t xml:space="preserve"> </w:t>
      </w:r>
      <w:r>
        <w:t>Provisions,</w:t>
      </w:r>
    </w:p>
    <w:p w14:paraId="6FF78111" w14:textId="77777777" w:rsidR="007F56A6" w:rsidRDefault="00F544C4">
      <w:pPr>
        <w:ind w:left="140" w:right="132"/>
        <w:jc w:val="both"/>
        <w:rPr>
          <w:sz w:val="24"/>
        </w:rPr>
      </w:pPr>
      <w:r>
        <w:rPr>
          <w:sz w:val="24"/>
        </w:rPr>
        <w:t xml:space="preserve">29 CFR 1910.502(q)(2)(ii), (q)(3)(ii)-(iv). It was adopted identical to the federal version in September 2021. The name is </w:t>
      </w:r>
      <w:r>
        <w:rPr>
          <w:i/>
          <w:sz w:val="24"/>
        </w:rPr>
        <w:t xml:space="preserve">Occupational Exposure to COVID-19; Emergency Temporary Standard </w:t>
      </w:r>
      <w:r>
        <w:rPr>
          <w:sz w:val="24"/>
        </w:rPr>
        <w:t>as is registered by the Department of State of Puerto Rico and does not have an expiration date.</w:t>
      </w:r>
    </w:p>
    <w:p w14:paraId="051F498A" w14:textId="77777777" w:rsidR="007F56A6" w:rsidRDefault="007F56A6">
      <w:pPr>
        <w:pStyle w:val="BodyText"/>
        <w:spacing w:before="292"/>
        <w:ind w:left="0"/>
        <w:jc w:val="left"/>
      </w:pPr>
    </w:p>
    <w:p w14:paraId="1C54D707" w14:textId="77777777" w:rsidR="007F56A6" w:rsidRDefault="00F544C4">
      <w:pPr>
        <w:pStyle w:val="Heading1"/>
      </w:pPr>
      <w:r>
        <w:t>Finding</w:t>
      </w:r>
      <w:r>
        <w:rPr>
          <w:spacing w:val="-7"/>
        </w:rPr>
        <w:t xml:space="preserve"> </w:t>
      </w:r>
      <w:r>
        <w:t>#:</w:t>
      </w:r>
      <w:r>
        <w:rPr>
          <w:spacing w:val="-1"/>
        </w:rPr>
        <w:t xml:space="preserve"> </w:t>
      </w:r>
      <w:r>
        <w:t>FY</w:t>
      </w:r>
      <w:r>
        <w:rPr>
          <w:spacing w:val="-5"/>
        </w:rPr>
        <w:t xml:space="preserve"> </w:t>
      </w:r>
      <w:r>
        <w:t>2023-10</w:t>
      </w:r>
      <w:r>
        <w:rPr>
          <w:spacing w:val="-14"/>
        </w:rPr>
        <w:t xml:space="preserve"> </w:t>
      </w:r>
      <w:r>
        <w:t>Whistleblower</w:t>
      </w:r>
      <w:r>
        <w:rPr>
          <w:spacing w:val="-4"/>
        </w:rPr>
        <w:t xml:space="preserve"> </w:t>
      </w:r>
      <w:r>
        <w:t>Investigative</w:t>
      </w:r>
      <w:r>
        <w:rPr>
          <w:spacing w:val="-4"/>
        </w:rPr>
        <w:t xml:space="preserve"> </w:t>
      </w:r>
      <w:r>
        <w:t>Manual</w:t>
      </w:r>
      <w:r>
        <w:rPr>
          <w:spacing w:val="3"/>
        </w:rPr>
        <w:t xml:space="preserve"> </w:t>
      </w:r>
      <w:r>
        <w:rPr>
          <w:spacing w:val="-2"/>
        </w:rPr>
        <w:t>(WIM)</w:t>
      </w:r>
    </w:p>
    <w:p w14:paraId="7DC9DB3D" w14:textId="77777777" w:rsidR="007F56A6" w:rsidRDefault="00F544C4">
      <w:pPr>
        <w:pStyle w:val="BodyText"/>
        <w:ind w:right="288"/>
        <w:jc w:val="left"/>
      </w:pPr>
      <w:r>
        <w:t>PR</w:t>
      </w:r>
      <w:r>
        <w:rPr>
          <w:spacing w:val="-3"/>
        </w:rPr>
        <w:t xml:space="preserve"> </w:t>
      </w:r>
      <w:r>
        <w:t>OSHA’s</w:t>
      </w:r>
      <w:r>
        <w:rPr>
          <w:spacing w:val="-3"/>
        </w:rPr>
        <w:t xml:space="preserve"> </w:t>
      </w:r>
      <w:r>
        <w:t>whistleblower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FOM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</w:t>
      </w:r>
      <w:r>
        <w:rPr>
          <w:spacing w:val="-3"/>
        </w:rPr>
        <w:t xml:space="preserve"> </w:t>
      </w:r>
      <w:r>
        <w:t>OSHA</w:t>
      </w:r>
      <w:r>
        <w:rPr>
          <w:spacing w:val="-2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CPL</w:t>
      </w:r>
      <w:r>
        <w:rPr>
          <w:spacing w:val="-5"/>
        </w:rPr>
        <w:t xml:space="preserve"> </w:t>
      </w:r>
      <w:r>
        <w:t>02-003-02D</w:t>
      </w:r>
      <w:r>
        <w:rPr>
          <w:spacing w:val="-4"/>
        </w:rPr>
        <w:t xml:space="preserve"> </w:t>
      </w:r>
      <w:r>
        <w:t>needs to be updated to be equivalent to the federal whistleblower manual.</w:t>
      </w:r>
    </w:p>
    <w:p w14:paraId="43ECC01A" w14:textId="77777777" w:rsidR="007F56A6" w:rsidRDefault="00F544C4">
      <w:pPr>
        <w:pStyle w:val="BodyText"/>
        <w:spacing w:before="292"/>
        <w:jc w:val="left"/>
      </w:pPr>
      <w:r>
        <w:t>State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rPr>
          <w:spacing w:val="-2"/>
        </w:rPr>
        <w:t>Response:</w:t>
      </w:r>
    </w:p>
    <w:p w14:paraId="6C92728B" w14:textId="77777777" w:rsidR="007F56A6" w:rsidRDefault="00F544C4">
      <w:pPr>
        <w:pStyle w:val="BodyText"/>
        <w:spacing w:before="3"/>
        <w:jc w:val="left"/>
      </w:pPr>
      <w:r>
        <w:t>The WIM was under revision, but the process was not completed due to circumstances beyond our control. The Program is reviewing the PR WIM.</w:t>
      </w:r>
    </w:p>
    <w:p w14:paraId="49413B2D" w14:textId="77777777" w:rsidR="007F56A6" w:rsidRDefault="007F56A6">
      <w:pPr>
        <w:sectPr w:rsidR="007F56A6">
          <w:pgSz w:w="12240" w:h="15840"/>
          <w:pgMar w:top="1400" w:right="1300" w:bottom="280" w:left="1300" w:header="720" w:footer="720" w:gutter="0"/>
          <w:cols w:space="720"/>
        </w:sectPr>
      </w:pPr>
    </w:p>
    <w:p w14:paraId="668810C7" w14:textId="77777777" w:rsidR="007F56A6" w:rsidRDefault="00F544C4">
      <w:pPr>
        <w:pStyle w:val="Heading1"/>
        <w:spacing w:before="40"/>
      </w:pPr>
      <w:r>
        <w:lastRenderedPageBreak/>
        <w:t>Finding</w:t>
      </w:r>
      <w:r>
        <w:rPr>
          <w:spacing w:val="-6"/>
        </w:rPr>
        <w:t xml:space="preserve"> </w:t>
      </w:r>
      <w:r>
        <w:t>#: FY</w:t>
      </w:r>
      <w:r>
        <w:rPr>
          <w:spacing w:val="-4"/>
        </w:rPr>
        <w:t xml:space="preserve"> </w:t>
      </w:r>
      <w:r>
        <w:t>2023-11</w:t>
      </w:r>
      <w:r>
        <w:rPr>
          <w:spacing w:val="-12"/>
        </w:rPr>
        <w:t xml:space="preserve"> </w:t>
      </w:r>
      <w:r>
        <w:t>Whistleblower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rPr>
          <w:spacing w:val="-2"/>
        </w:rPr>
        <w:t>Documentation</w:t>
      </w:r>
    </w:p>
    <w:p w14:paraId="0CF87D8F" w14:textId="77777777" w:rsidR="007F56A6" w:rsidRDefault="00F544C4">
      <w:pPr>
        <w:pStyle w:val="BodyText"/>
        <w:ind w:right="134"/>
      </w:pPr>
      <w:r>
        <w:t>Five out of the eight (63%) whistleblower case files lacked evidence for supervisory review and approval. In two out of three (67%) administratively closed files, OIS documented that the case was assigned to an investigator after it was administratively closed. Three of eight (37.5%) files had incorrect date entries on OIS.</w:t>
      </w:r>
    </w:p>
    <w:p w14:paraId="33F59391" w14:textId="77777777" w:rsidR="007F56A6" w:rsidRDefault="00F544C4">
      <w:pPr>
        <w:pStyle w:val="BodyText"/>
        <w:spacing w:before="292"/>
      </w:pPr>
      <w:r>
        <w:t>State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rPr>
          <w:spacing w:val="-2"/>
        </w:rPr>
        <w:t>Response:</w:t>
      </w:r>
    </w:p>
    <w:p w14:paraId="6F2AF97D" w14:textId="77777777" w:rsidR="007F56A6" w:rsidRDefault="00F544C4">
      <w:pPr>
        <w:pStyle w:val="BodyText"/>
        <w:spacing w:line="242" w:lineRule="auto"/>
        <w:ind w:right="135"/>
      </w:pPr>
      <w:r>
        <w:t>Whistleblower staff will receive training on the new WIM and the use of OIS. The possibility of adopting Electronic Case File, CPL 02-03-009 will be evaluated.</w:t>
      </w:r>
    </w:p>
    <w:p w14:paraId="5EB22C1D" w14:textId="77777777" w:rsidR="007F56A6" w:rsidRDefault="007F56A6">
      <w:pPr>
        <w:pStyle w:val="BodyText"/>
        <w:spacing w:before="288"/>
        <w:ind w:left="0"/>
        <w:jc w:val="left"/>
      </w:pPr>
    </w:p>
    <w:p w14:paraId="7453508A" w14:textId="77777777" w:rsidR="007F56A6" w:rsidRDefault="00F544C4">
      <w:pPr>
        <w:pStyle w:val="Heading1"/>
      </w:pPr>
      <w:r>
        <w:t>Finding</w:t>
      </w:r>
      <w:r>
        <w:rPr>
          <w:spacing w:val="-4"/>
        </w:rPr>
        <w:t xml:space="preserve"> </w:t>
      </w:r>
      <w:r>
        <w:t>#: FY</w:t>
      </w:r>
      <w:r>
        <w:rPr>
          <w:spacing w:val="-4"/>
        </w:rPr>
        <w:t xml:space="preserve"> </w:t>
      </w:r>
      <w:r>
        <w:t>2023-12</w:t>
      </w:r>
      <w:r>
        <w:rPr>
          <w:spacing w:val="-12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Documentation-</w:t>
      </w:r>
      <w:r>
        <w:rPr>
          <w:spacing w:val="-5"/>
        </w:rPr>
        <w:t>VPP</w:t>
      </w:r>
    </w:p>
    <w:p w14:paraId="3B45AF93" w14:textId="77777777" w:rsidR="007F56A6" w:rsidRDefault="00F544C4">
      <w:pPr>
        <w:pStyle w:val="BodyText"/>
        <w:spacing w:before="1"/>
        <w:ind w:right="134"/>
      </w:pPr>
      <w:r>
        <w:t>All six (100%) VPP case files lacked documentation regarding the presence of any 90-day items and dates of correction of these hazards, if applicable.</w:t>
      </w:r>
    </w:p>
    <w:p w14:paraId="7B6D748A" w14:textId="77777777" w:rsidR="007F56A6" w:rsidRDefault="00F544C4">
      <w:pPr>
        <w:pStyle w:val="BodyText"/>
        <w:spacing w:before="292"/>
      </w:pPr>
      <w:r>
        <w:t>State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rPr>
          <w:spacing w:val="-2"/>
        </w:rPr>
        <w:t>Response:</w:t>
      </w:r>
    </w:p>
    <w:p w14:paraId="311CBFAE" w14:textId="77777777" w:rsidR="007F56A6" w:rsidRDefault="00F544C4">
      <w:pPr>
        <w:pStyle w:val="BodyText"/>
        <w:ind w:right="134"/>
      </w:pPr>
      <w:r>
        <w:t>We</w:t>
      </w:r>
      <w:r>
        <w:rPr>
          <w:spacing w:val="-7"/>
        </w:rPr>
        <w:t xml:space="preserve"> </w:t>
      </w:r>
      <w:r>
        <w:t>disagree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finding.</w:t>
      </w:r>
      <w:r>
        <w:rPr>
          <w:spacing w:val="-5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presented</w:t>
      </w:r>
      <w:r>
        <w:rPr>
          <w:spacing w:val="-8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closing</w:t>
      </w:r>
      <w:r>
        <w:rPr>
          <w:spacing w:val="-5"/>
        </w:rPr>
        <w:t xml:space="preserve"> </w:t>
      </w:r>
      <w:r>
        <w:t>conference</w:t>
      </w:r>
      <w:r>
        <w:rPr>
          <w:spacing w:val="-4"/>
        </w:rPr>
        <w:t xml:space="preserve"> </w:t>
      </w:r>
      <w:r>
        <w:t>and is included in the documentation file.</w:t>
      </w:r>
    </w:p>
    <w:p w14:paraId="36F23F44" w14:textId="77777777" w:rsidR="007F56A6" w:rsidRDefault="007F56A6">
      <w:pPr>
        <w:pStyle w:val="BodyText"/>
        <w:spacing w:before="292"/>
        <w:ind w:left="0"/>
        <w:jc w:val="left"/>
      </w:pPr>
    </w:p>
    <w:p w14:paraId="0671F15E" w14:textId="77777777" w:rsidR="007F56A6" w:rsidRDefault="00F544C4">
      <w:pPr>
        <w:pStyle w:val="Heading1"/>
      </w:pPr>
      <w:r>
        <w:t>Finding</w:t>
      </w:r>
      <w:r>
        <w:rPr>
          <w:spacing w:val="-6"/>
        </w:rPr>
        <w:t xml:space="preserve"> </w:t>
      </w:r>
      <w:r>
        <w:t>#: FY</w:t>
      </w:r>
      <w:r>
        <w:rPr>
          <w:spacing w:val="-4"/>
        </w:rPr>
        <w:t xml:space="preserve"> </w:t>
      </w:r>
      <w:r>
        <w:t>2023-13</w:t>
      </w:r>
      <w:r>
        <w:rPr>
          <w:spacing w:val="-13"/>
        </w:rPr>
        <w:t xml:space="preserve"> </w:t>
      </w:r>
      <w:r>
        <w:t>Forwarding</w:t>
      </w:r>
      <w:r>
        <w:rPr>
          <w:spacing w:val="-3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Hazards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Unions</w:t>
      </w:r>
    </w:p>
    <w:p w14:paraId="5C455892" w14:textId="77777777" w:rsidR="007F56A6" w:rsidRDefault="00F544C4">
      <w:pPr>
        <w:pStyle w:val="BodyText"/>
      </w:pPr>
      <w:r>
        <w:t>The</w:t>
      </w:r>
      <w:r>
        <w:rPr>
          <w:spacing w:val="-5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Hazards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not provided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(100%)</w:t>
      </w:r>
      <w:r>
        <w:rPr>
          <w:spacing w:val="-4"/>
        </w:rPr>
        <w:t xml:space="preserve"> </w:t>
      </w:r>
      <w:r>
        <w:t>consultation</w:t>
      </w:r>
      <w:r>
        <w:rPr>
          <w:spacing w:val="-4"/>
        </w:rPr>
        <w:t xml:space="preserve"> </w:t>
      </w:r>
      <w:r>
        <w:t>files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2"/>
        </w:rPr>
        <w:t>unions.</w:t>
      </w:r>
    </w:p>
    <w:p w14:paraId="6B63C66F" w14:textId="77777777" w:rsidR="007F56A6" w:rsidRDefault="007F56A6">
      <w:pPr>
        <w:pStyle w:val="BodyText"/>
        <w:spacing w:before="2"/>
        <w:ind w:left="0"/>
        <w:jc w:val="left"/>
      </w:pPr>
    </w:p>
    <w:p w14:paraId="6DC071A7" w14:textId="77777777" w:rsidR="007F56A6" w:rsidRDefault="00F544C4">
      <w:pPr>
        <w:pStyle w:val="BodyText"/>
      </w:pPr>
      <w:r>
        <w:t>State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rPr>
          <w:spacing w:val="-2"/>
        </w:rPr>
        <w:t>Response:</w:t>
      </w:r>
    </w:p>
    <w:p w14:paraId="0AD51213" w14:textId="77777777" w:rsidR="007F56A6" w:rsidRDefault="00F544C4">
      <w:pPr>
        <w:pStyle w:val="BodyText"/>
      </w:pPr>
      <w:r>
        <w:t>Directors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Consultants</w:t>
      </w:r>
      <w:r>
        <w:rPr>
          <w:spacing w:val="-8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undergoing</w:t>
      </w:r>
      <w:r>
        <w:rPr>
          <w:spacing w:val="-10"/>
        </w:rPr>
        <w:t xml:space="preserve"> </w:t>
      </w:r>
      <w:r>
        <w:t>retraining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procedure</w:t>
      </w:r>
      <w:r>
        <w:rPr>
          <w:spacing w:val="-12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outlined</w:t>
      </w:r>
      <w:r>
        <w:rPr>
          <w:spacing w:val="-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2"/>
        </w:rPr>
        <w:t>CPPM.</w:t>
      </w:r>
    </w:p>
    <w:sectPr w:rsidR="007F56A6">
      <w:pgSz w:w="12240" w:h="15840"/>
      <w:pgMar w:top="1400" w:right="1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6A6"/>
    <w:rsid w:val="0044111B"/>
    <w:rsid w:val="007E721F"/>
    <w:rsid w:val="007F56A6"/>
    <w:rsid w:val="00AC3C0F"/>
    <w:rsid w:val="00BD7E02"/>
    <w:rsid w:val="00F5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69004"/>
  <w15:docId w15:val="{BBA49D38-50F3-4D4F-9BE1-B54BA2139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40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0"/>
      <w:jc w:val="both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0"/>
      <w:ind w:left="140" w:right="588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1061</Words>
  <Characters>6052</Characters>
  <Application>Microsoft Office Word</Application>
  <DocSecurity>0</DocSecurity>
  <Lines>50</Lines>
  <Paragraphs>14</Paragraphs>
  <ScaleCrop>false</ScaleCrop>
  <Company/>
  <LinksUpToDate>false</LinksUpToDate>
  <CharactersWithSpaces>7099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Gibbs, Danielle - OSHA</dc:creator>
  <cp:lastModifiedBy>Gibbs, Danielle - OSHA</cp:lastModifiedBy>
  <cp:revision>3</cp:revision>
  <dcterms:created xsi:type="dcterms:W3CDTF">2024-07-08T04:47:00Z</dcterms:created>
  <dcterms:modified xsi:type="dcterms:W3CDTF">2024-07-08T04:51:00Z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2024-07-05T00:00:00Z</vt:filetime>
  </property>
  <property fmtid="{D5CDD505-2E9C-101B-9397-08002B2CF9AE}" pid="5" name="Producer">
    <vt:lpwstr>Microsoft® Word for Microsoft 365</vt:lpwstr>
  </property>
</Properties>
</file>